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E3852" w14:textId="679B1AF6" w:rsidR="00AF3BF2" w:rsidRDefault="00AF3BF2" w:rsidP="00AF3BF2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New </w:t>
      </w:r>
      <w:r w:rsidR="005D7702">
        <w:rPr>
          <w:b/>
          <w:bCs/>
          <w:sz w:val="40"/>
          <w:szCs w:val="40"/>
        </w:rPr>
        <w:t>c</w:t>
      </w:r>
      <w:r>
        <w:rPr>
          <w:b/>
          <w:bCs/>
          <w:sz w:val="40"/>
          <w:szCs w:val="40"/>
        </w:rPr>
        <w:t xml:space="preserve">linical </w:t>
      </w:r>
      <w:r w:rsidR="005D7702">
        <w:rPr>
          <w:b/>
          <w:bCs/>
          <w:sz w:val="40"/>
          <w:szCs w:val="40"/>
        </w:rPr>
        <w:t>t</w:t>
      </w:r>
      <w:r>
        <w:rPr>
          <w:b/>
          <w:bCs/>
          <w:sz w:val="40"/>
          <w:szCs w:val="40"/>
        </w:rPr>
        <w:t xml:space="preserve">rial </w:t>
      </w:r>
      <w:r w:rsidR="005D7702">
        <w:rPr>
          <w:b/>
          <w:bCs/>
          <w:sz w:val="40"/>
          <w:szCs w:val="40"/>
        </w:rPr>
        <w:t>r</w:t>
      </w:r>
      <w:r>
        <w:rPr>
          <w:b/>
          <w:bCs/>
          <w:sz w:val="40"/>
          <w:szCs w:val="40"/>
        </w:rPr>
        <w:t xml:space="preserve">egimen </w:t>
      </w:r>
      <w:r w:rsidR="005D7702">
        <w:rPr>
          <w:b/>
          <w:bCs/>
          <w:sz w:val="40"/>
          <w:szCs w:val="40"/>
        </w:rPr>
        <w:t>r</w:t>
      </w:r>
      <w:r>
        <w:rPr>
          <w:b/>
          <w:bCs/>
          <w:sz w:val="40"/>
          <w:szCs w:val="40"/>
        </w:rPr>
        <w:t xml:space="preserve">equest (Aria </w:t>
      </w:r>
      <w:proofErr w:type="spellStart"/>
      <w:r>
        <w:rPr>
          <w:b/>
          <w:bCs/>
          <w:sz w:val="40"/>
          <w:szCs w:val="40"/>
        </w:rPr>
        <w:t>MedOnc</w:t>
      </w:r>
      <w:proofErr w:type="spellEnd"/>
      <w:r>
        <w:rPr>
          <w:b/>
          <w:bCs/>
          <w:sz w:val="40"/>
          <w:szCs w:val="40"/>
        </w:rPr>
        <w:t>)</w:t>
      </w:r>
    </w:p>
    <w:p w14:paraId="6C021401" w14:textId="77777777" w:rsidR="00733E0C" w:rsidRDefault="00733E0C" w:rsidP="00AF3BF2">
      <w:pPr>
        <w:jc w:val="center"/>
        <w:rPr>
          <w:b/>
          <w:bCs/>
          <w:sz w:val="40"/>
          <w:szCs w:val="4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6"/>
        <w:gridCol w:w="142"/>
        <w:gridCol w:w="6945"/>
      </w:tblGrid>
      <w:tr w:rsidR="00AF3BF2" w14:paraId="3E89434E" w14:textId="77777777" w:rsidTr="00470A63">
        <w:trPr>
          <w:trHeight w:val="417"/>
        </w:trPr>
        <w:tc>
          <w:tcPr>
            <w:tcW w:w="323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A1FE" w14:textId="44662D7A" w:rsidR="00AF3BF2" w:rsidRPr="00470A63" w:rsidRDefault="00AF3BF2" w:rsidP="005C125B">
            <w:pPr>
              <w:jc w:val="both"/>
              <w:rPr>
                <w:b/>
                <w:bCs/>
              </w:rPr>
            </w:pPr>
            <w:r w:rsidRPr="00470A63">
              <w:rPr>
                <w:b/>
                <w:bCs/>
              </w:rPr>
              <w:t xml:space="preserve">Trial </w:t>
            </w:r>
            <w:r w:rsidR="005D7702">
              <w:rPr>
                <w:b/>
                <w:bCs/>
              </w:rPr>
              <w:t>n</w:t>
            </w:r>
            <w:r w:rsidRPr="00470A63">
              <w:rPr>
                <w:b/>
                <w:bCs/>
              </w:rPr>
              <w:t>ame:</w:t>
            </w:r>
          </w:p>
        </w:tc>
        <w:tc>
          <w:tcPr>
            <w:tcW w:w="6945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A5EF2" w14:textId="1190CDEC" w:rsidR="00AF3BF2" w:rsidRPr="008542BC" w:rsidRDefault="00AF3BF2" w:rsidP="005C125B">
            <w:pPr>
              <w:jc w:val="both"/>
              <w:rPr>
                <w:color w:val="0070C0"/>
              </w:rPr>
            </w:pPr>
          </w:p>
        </w:tc>
      </w:tr>
      <w:tr w:rsidR="00AF3BF2" w14:paraId="1C137528" w14:textId="77777777" w:rsidTr="00AF3BF2">
        <w:tc>
          <w:tcPr>
            <w:tcW w:w="3238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7D590" w14:textId="4BAF9C41" w:rsidR="00AF3BF2" w:rsidRPr="00470A63" w:rsidRDefault="00AF3BF2" w:rsidP="005C125B">
            <w:pPr>
              <w:rPr>
                <w:b/>
                <w:bCs/>
              </w:rPr>
            </w:pPr>
            <w:r w:rsidRPr="00470A63">
              <w:rPr>
                <w:b/>
                <w:bCs/>
              </w:rPr>
              <w:t xml:space="preserve">Protocol </w:t>
            </w:r>
            <w:r w:rsidR="005D7702">
              <w:rPr>
                <w:b/>
                <w:bCs/>
              </w:rPr>
              <w:t>v</w:t>
            </w:r>
            <w:r w:rsidRPr="00470A63">
              <w:rPr>
                <w:b/>
                <w:bCs/>
              </w:rPr>
              <w:t xml:space="preserve">ersion number the </w:t>
            </w:r>
            <w:r w:rsidR="005D7702">
              <w:rPr>
                <w:b/>
                <w:bCs/>
              </w:rPr>
              <w:t>t</w:t>
            </w:r>
            <w:r w:rsidRPr="00470A63">
              <w:rPr>
                <w:b/>
                <w:bCs/>
              </w:rPr>
              <w:t>rust will open on: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8C112" w14:textId="5688CB22" w:rsidR="00AF3BF2" w:rsidRPr="008542BC" w:rsidRDefault="00AF3BF2" w:rsidP="005C125B">
            <w:pPr>
              <w:jc w:val="both"/>
              <w:rPr>
                <w:color w:val="0070C0"/>
              </w:rPr>
            </w:pPr>
          </w:p>
        </w:tc>
      </w:tr>
      <w:tr w:rsidR="00AF3BF2" w14:paraId="1CAE3A49" w14:textId="77777777" w:rsidTr="00AF3BF2">
        <w:tc>
          <w:tcPr>
            <w:tcW w:w="3238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9F03E" w14:textId="52498869" w:rsidR="00AF3BF2" w:rsidRPr="00470A63" w:rsidRDefault="00AF3BF2" w:rsidP="005C125B">
            <w:pPr>
              <w:rPr>
                <w:b/>
                <w:bCs/>
              </w:rPr>
            </w:pPr>
            <w:r w:rsidRPr="00470A63">
              <w:rPr>
                <w:b/>
                <w:bCs/>
              </w:rPr>
              <w:t xml:space="preserve">Protocol attached 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26D76" w14:textId="5D634597" w:rsidR="00AF3BF2" w:rsidRPr="008542BC" w:rsidRDefault="00AF3BF2" w:rsidP="005C125B">
            <w:pPr>
              <w:jc w:val="both"/>
              <w:rPr>
                <w:color w:val="0070C0"/>
              </w:rPr>
            </w:pPr>
            <w:r w:rsidRPr="00470A63">
              <w:rPr>
                <w:b/>
                <w:bCs/>
              </w:rPr>
              <w:t>Must be attached</w:t>
            </w:r>
            <w:r w:rsidR="000302F7">
              <w:rPr>
                <w:b/>
                <w:bCs/>
              </w:rPr>
              <w:t xml:space="preserve"> in </w:t>
            </w:r>
            <w:r w:rsidR="00B126D7">
              <w:rPr>
                <w:b/>
                <w:bCs/>
              </w:rPr>
              <w:t xml:space="preserve">the </w:t>
            </w:r>
            <w:r w:rsidR="000302F7">
              <w:rPr>
                <w:b/>
                <w:bCs/>
              </w:rPr>
              <w:t>email</w:t>
            </w:r>
            <w:r w:rsidR="00E14354" w:rsidRPr="00CA0940">
              <w:rPr>
                <w:color w:val="0070C0"/>
              </w:rPr>
              <w:t xml:space="preserve"> </w:t>
            </w:r>
          </w:p>
        </w:tc>
      </w:tr>
      <w:tr w:rsidR="00AF3BF2" w14:paraId="5C257888" w14:textId="77777777" w:rsidTr="00AF3BF2">
        <w:trPr>
          <w:trHeight w:val="691"/>
        </w:trPr>
        <w:tc>
          <w:tcPr>
            <w:tcW w:w="3238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EC414" w14:textId="4BFDECBD" w:rsidR="00AF3BF2" w:rsidRPr="00470A63" w:rsidRDefault="00AF3BF2" w:rsidP="005C125B">
            <w:pPr>
              <w:rPr>
                <w:b/>
                <w:bCs/>
              </w:rPr>
            </w:pPr>
            <w:r w:rsidRPr="00470A63">
              <w:rPr>
                <w:b/>
                <w:bCs/>
              </w:rPr>
              <w:t xml:space="preserve">Pharmacy </w:t>
            </w:r>
            <w:r w:rsidR="005D7702">
              <w:rPr>
                <w:b/>
                <w:bCs/>
              </w:rPr>
              <w:t>m</w:t>
            </w:r>
            <w:r w:rsidRPr="00470A63">
              <w:rPr>
                <w:b/>
                <w:bCs/>
              </w:rPr>
              <w:t xml:space="preserve">anual </w:t>
            </w:r>
            <w:r w:rsidR="005D7702">
              <w:rPr>
                <w:b/>
                <w:bCs/>
              </w:rPr>
              <w:t>v</w:t>
            </w:r>
            <w:r w:rsidRPr="00470A63">
              <w:rPr>
                <w:b/>
                <w:bCs/>
              </w:rPr>
              <w:t xml:space="preserve">ersion number the </w:t>
            </w:r>
            <w:r w:rsidR="00CB7DC2">
              <w:rPr>
                <w:b/>
                <w:bCs/>
              </w:rPr>
              <w:t>t</w:t>
            </w:r>
            <w:r w:rsidRPr="00470A63">
              <w:rPr>
                <w:b/>
                <w:bCs/>
              </w:rPr>
              <w:t>rust will open on: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530FE" w14:textId="052E35E5" w:rsidR="00AF3BF2" w:rsidRPr="008542BC" w:rsidRDefault="00AF3BF2" w:rsidP="005C125B">
            <w:pPr>
              <w:jc w:val="both"/>
              <w:rPr>
                <w:color w:val="0070C0"/>
              </w:rPr>
            </w:pPr>
          </w:p>
        </w:tc>
      </w:tr>
      <w:tr w:rsidR="00AF3BF2" w14:paraId="2E3CD87E" w14:textId="77777777" w:rsidTr="00AF3BF2">
        <w:trPr>
          <w:trHeight w:val="905"/>
        </w:trPr>
        <w:tc>
          <w:tcPr>
            <w:tcW w:w="3238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DE7B4" w14:textId="4B066A5F" w:rsidR="00AF3BF2" w:rsidRPr="00470A63" w:rsidRDefault="00AF3BF2" w:rsidP="005C125B">
            <w:pPr>
              <w:rPr>
                <w:b/>
                <w:bCs/>
              </w:rPr>
            </w:pPr>
            <w:r w:rsidRPr="00470A63">
              <w:rPr>
                <w:b/>
                <w:bCs/>
              </w:rPr>
              <w:t xml:space="preserve">Pharmacy </w:t>
            </w:r>
            <w:r w:rsidR="005D7702">
              <w:rPr>
                <w:b/>
                <w:bCs/>
              </w:rPr>
              <w:t>m</w:t>
            </w:r>
            <w:r w:rsidRPr="00470A63">
              <w:rPr>
                <w:b/>
                <w:bCs/>
              </w:rPr>
              <w:t>anual/</w:t>
            </w:r>
            <w:r w:rsidR="005D7702">
              <w:rPr>
                <w:b/>
                <w:bCs/>
              </w:rPr>
              <w:t>p</w:t>
            </w:r>
            <w:r w:rsidRPr="00470A63">
              <w:rPr>
                <w:b/>
                <w:bCs/>
              </w:rPr>
              <w:t>harmacy documentation/HRA technical review attached and any appropriate information (SIVs, emails etc)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06E5C" w14:textId="20E4305F" w:rsidR="00AF3BF2" w:rsidRDefault="00AF3BF2" w:rsidP="005C125B">
            <w:pPr>
              <w:jc w:val="both"/>
              <w:rPr>
                <w:b/>
                <w:bCs/>
                <w:color w:val="0070C0"/>
              </w:rPr>
            </w:pPr>
            <w:r w:rsidRPr="00470A63">
              <w:rPr>
                <w:b/>
                <w:bCs/>
              </w:rPr>
              <w:t>Must be attached</w:t>
            </w:r>
            <w:r w:rsidR="00CA0940" w:rsidRPr="008542BC">
              <w:rPr>
                <w:b/>
                <w:bCs/>
                <w:color w:val="0070C0"/>
              </w:rPr>
              <w:t xml:space="preserve"> </w:t>
            </w:r>
            <w:r w:rsidR="000302F7">
              <w:rPr>
                <w:b/>
                <w:bCs/>
              </w:rPr>
              <w:t xml:space="preserve">in </w:t>
            </w:r>
            <w:r w:rsidR="00B126D7">
              <w:rPr>
                <w:b/>
                <w:bCs/>
              </w:rPr>
              <w:t xml:space="preserve">the </w:t>
            </w:r>
            <w:r w:rsidR="000302F7">
              <w:rPr>
                <w:b/>
                <w:bCs/>
              </w:rPr>
              <w:t>email</w:t>
            </w:r>
            <w:r w:rsidR="000302F7" w:rsidRPr="00CA0940">
              <w:rPr>
                <w:color w:val="0070C0"/>
              </w:rPr>
              <w:t xml:space="preserve"> </w:t>
            </w:r>
          </w:p>
          <w:p w14:paraId="176DEC8A" w14:textId="23AEF2A8" w:rsidR="00CA0940" w:rsidRDefault="00CA0940" w:rsidP="005C125B">
            <w:pPr>
              <w:jc w:val="both"/>
              <w:rPr>
                <w:color w:val="0070C0"/>
              </w:rPr>
            </w:pPr>
          </w:p>
          <w:p w14:paraId="72FEA640" w14:textId="77777777" w:rsidR="00E14354" w:rsidRPr="008542BC" w:rsidRDefault="00E14354" w:rsidP="005C125B">
            <w:pPr>
              <w:jc w:val="both"/>
              <w:rPr>
                <w:color w:val="0070C0"/>
              </w:rPr>
            </w:pPr>
          </w:p>
        </w:tc>
      </w:tr>
      <w:tr w:rsidR="00AF3BF2" w14:paraId="39D70793" w14:textId="77777777" w:rsidTr="00AF3BF2">
        <w:tc>
          <w:tcPr>
            <w:tcW w:w="3238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6F7B9" w14:textId="502B913B" w:rsidR="00AF3BF2" w:rsidRPr="00470A63" w:rsidRDefault="00AF3BF2" w:rsidP="005C125B">
            <w:pPr>
              <w:rPr>
                <w:b/>
                <w:bCs/>
              </w:rPr>
            </w:pPr>
            <w:r w:rsidRPr="00470A63">
              <w:rPr>
                <w:b/>
                <w:bCs/>
              </w:rPr>
              <w:t xml:space="preserve">Tumour </w:t>
            </w:r>
            <w:r w:rsidR="005D7702">
              <w:rPr>
                <w:b/>
                <w:bCs/>
              </w:rPr>
              <w:t>s</w:t>
            </w:r>
            <w:r w:rsidRPr="00470A63">
              <w:rPr>
                <w:b/>
                <w:bCs/>
              </w:rPr>
              <w:t xml:space="preserve">ite 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8DD1A" w14:textId="246DCE68" w:rsidR="00AF3BF2" w:rsidRPr="008542BC" w:rsidRDefault="00AF3BF2" w:rsidP="005C125B">
            <w:pPr>
              <w:jc w:val="both"/>
              <w:rPr>
                <w:color w:val="0070C0"/>
              </w:rPr>
            </w:pPr>
            <w:r w:rsidRPr="00BC5806">
              <w:rPr>
                <w:b/>
                <w:bCs/>
              </w:rPr>
              <w:t>e.g. Lung</w:t>
            </w:r>
            <w:r w:rsidR="00CA0940" w:rsidRPr="008542BC">
              <w:rPr>
                <w:b/>
                <w:bCs/>
                <w:color w:val="0070C0"/>
              </w:rPr>
              <w:t xml:space="preserve"> </w:t>
            </w:r>
          </w:p>
        </w:tc>
      </w:tr>
      <w:tr w:rsidR="00AF3BF2" w14:paraId="1F8C3E28" w14:textId="77777777" w:rsidTr="0077008B">
        <w:trPr>
          <w:trHeight w:val="588"/>
        </w:trPr>
        <w:tc>
          <w:tcPr>
            <w:tcW w:w="3238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A5B63" w14:textId="788E51EC" w:rsidR="00AF3BF2" w:rsidRPr="00470A63" w:rsidRDefault="00AF3BF2" w:rsidP="005C125B">
            <w:pPr>
              <w:rPr>
                <w:b/>
                <w:bCs/>
              </w:rPr>
            </w:pPr>
            <w:r w:rsidRPr="00470A63">
              <w:rPr>
                <w:b/>
                <w:bCs/>
              </w:rPr>
              <w:t xml:space="preserve">Name of PI who will do </w:t>
            </w:r>
            <w:r w:rsidR="005D7702">
              <w:rPr>
                <w:b/>
                <w:bCs/>
              </w:rPr>
              <w:t>c</w:t>
            </w:r>
            <w:r w:rsidRPr="00470A63">
              <w:rPr>
                <w:b/>
                <w:bCs/>
              </w:rPr>
              <w:t xml:space="preserve">onsultant </w:t>
            </w:r>
            <w:r w:rsidR="005D7702">
              <w:rPr>
                <w:b/>
                <w:bCs/>
              </w:rPr>
              <w:t>c</w:t>
            </w:r>
            <w:r w:rsidRPr="00470A63">
              <w:rPr>
                <w:b/>
                <w:bCs/>
              </w:rPr>
              <w:t>heck on Aria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3E387" w14:textId="77777777" w:rsidR="00CA0940" w:rsidRDefault="00AF3BF2" w:rsidP="005C125B">
            <w:pPr>
              <w:jc w:val="both"/>
              <w:rPr>
                <w:color w:val="0070C0"/>
              </w:rPr>
            </w:pPr>
            <w:r w:rsidRPr="00470A63">
              <w:rPr>
                <w:b/>
                <w:bCs/>
              </w:rPr>
              <w:t>Haematologist/Oncologist</w:t>
            </w:r>
          </w:p>
          <w:p w14:paraId="25AEFE55" w14:textId="610DBD87" w:rsidR="00AF3BF2" w:rsidRPr="008542BC" w:rsidRDefault="00CA0940" w:rsidP="005C125B">
            <w:pPr>
              <w:jc w:val="both"/>
              <w:rPr>
                <w:color w:val="0070C0"/>
              </w:rPr>
            </w:pPr>
            <w:r w:rsidRPr="008542BC">
              <w:rPr>
                <w:color w:val="0070C0"/>
              </w:rPr>
              <w:t xml:space="preserve"> </w:t>
            </w:r>
          </w:p>
          <w:p w14:paraId="04A0954C" w14:textId="35774F22" w:rsidR="001C76E3" w:rsidRPr="008542BC" w:rsidRDefault="001C76E3" w:rsidP="005C125B">
            <w:pPr>
              <w:jc w:val="both"/>
            </w:pPr>
          </w:p>
        </w:tc>
      </w:tr>
      <w:tr w:rsidR="00AF3BF2" w14:paraId="0303178D" w14:textId="77777777" w:rsidTr="0077008B">
        <w:trPr>
          <w:trHeight w:val="220"/>
        </w:trPr>
        <w:tc>
          <w:tcPr>
            <w:tcW w:w="3238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6554A" w14:textId="517D8617" w:rsidR="00AF3BF2" w:rsidRPr="00470A63" w:rsidRDefault="00AF3BF2" w:rsidP="005C125B">
            <w:pPr>
              <w:rPr>
                <w:b/>
                <w:bCs/>
              </w:rPr>
            </w:pPr>
            <w:r w:rsidRPr="00470A63">
              <w:rPr>
                <w:b/>
                <w:bCs/>
              </w:rPr>
              <w:t>EudraCT number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2E474" w14:textId="04C7F466" w:rsidR="00AF3BF2" w:rsidRPr="008542BC" w:rsidRDefault="00E14354" w:rsidP="005C125B">
            <w:pPr>
              <w:jc w:val="both"/>
              <w:rPr>
                <w:color w:val="0070C0"/>
              </w:rPr>
            </w:pPr>
            <w:r>
              <w:rPr>
                <w:color w:val="0070C0"/>
              </w:rPr>
              <w:t xml:space="preserve"> </w:t>
            </w:r>
          </w:p>
        </w:tc>
      </w:tr>
      <w:tr w:rsidR="00AF3BF2" w14:paraId="06B55EFD" w14:textId="77777777" w:rsidTr="0077008B">
        <w:trPr>
          <w:trHeight w:val="295"/>
        </w:trPr>
        <w:tc>
          <w:tcPr>
            <w:tcW w:w="3238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B34CC" w14:textId="50C7FA32" w:rsidR="00AF3BF2" w:rsidRPr="00470A63" w:rsidRDefault="00AF3BF2" w:rsidP="005C125B">
            <w:pPr>
              <w:rPr>
                <w:b/>
                <w:bCs/>
              </w:rPr>
            </w:pPr>
            <w:r w:rsidRPr="00470A63">
              <w:rPr>
                <w:b/>
                <w:bCs/>
              </w:rPr>
              <w:t xml:space="preserve">NIHR / NIHR </w:t>
            </w:r>
            <w:r w:rsidR="005D7702">
              <w:rPr>
                <w:b/>
                <w:bCs/>
              </w:rPr>
              <w:t>a</w:t>
            </w:r>
            <w:r w:rsidRPr="00470A63">
              <w:rPr>
                <w:b/>
                <w:bCs/>
              </w:rPr>
              <w:t xml:space="preserve">dopted </w:t>
            </w:r>
            <w:r w:rsidR="005D7702">
              <w:rPr>
                <w:b/>
                <w:bCs/>
              </w:rPr>
              <w:t>t</w:t>
            </w:r>
            <w:r w:rsidRPr="00470A63">
              <w:rPr>
                <w:b/>
                <w:bCs/>
              </w:rPr>
              <w:t xml:space="preserve">rial? 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52EE8" w14:textId="77777777" w:rsidR="00AF3BF2" w:rsidRPr="00470A63" w:rsidRDefault="00AF3BF2" w:rsidP="005C125B">
            <w:pPr>
              <w:jc w:val="both"/>
              <w:rPr>
                <w:b/>
                <w:bCs/>
              </w:rPr>
            </w:pPr>
            <w:r w:rsidRPr="00470A63">
              <w:rPr>
                <w:b/>
                <w:bCs/>
              </w:rPr>
              <w:t>Yes/No</w:t>
            </w:r>
          </w:p>
        </w:tc>
      </w:tr>
      <w:tr w:rsidR="00AF3BF2" w14:paraId="278C52EC" w14:textId="77777777" w:rsidTr="0077008B">
        <w:trPr>
          <w:trHeight w:val="229"/>
        </w:trPr>
        <w:tc>
          <w:tcPr>
            <w:tcW w:w="3238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685C2" w14:textId="41CF2CA6" w:rsidR="00AF3BF2" w:rsidRPr="00470A63" w:rsidRDefault="00AF3BF2" w:rsidP="005C125B">
            <w:pPr>
              <w:rPr>
                <w:b/>
                <w:bCs/>
              </w:rPr>
            </w:pPr>
            <w:r w:rsidRPr="00470A63">
              <w:rPr>
                <w:b/>
                <w:bCs/>
              </w:rPr>
              <w:t>Commercial?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63140" w14:textId="77777777" w:rsidR="00AF3BF2" w:rsidRPr="00470A63" w:rsidRDefault="00AF3BF2" w:rsidP="005C125B">
            <w:pPr>
              <w:jc w:val="both"/>
              <w:rPr>
                <w:b/>
                <w:bCs/>
              </w:rPr>
            </w:pPr>
            <w:r w:rsidRPr="00470A63">
              <w:rPr>
                <w:b/>
                <w:bCs/>
              </w:rPr>
              <w:t>Yes/No</w:t>
            </w:r>
          </w:p>
        </w:tc>
      </w:tr>
      <w:tr w:rsidR="00AF3BF2" w14:paraId="7FD82134" w14:textId="77777777" w:rsidTr="0077008B">
        <w:trPr>
          <w:trHeight w:val="515"/>
        </w:trPr>
        <w:tc>
          <w:tcPr>
            <w:tcW w:w="3238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5E613" w14:textId="2102974C" w:rsidR="00AF3BF2" w:rsidRPr="00470A63" w:rsidRDefault="00AF3BF2" w:rsidP="005C125B">
            <w:pPr>
              <w:rPr>
                <w:b/>
                <w:bCs/>
              </w:rPr>
            </w:pPr>
            <w:r w:rsidRPr="00470A63">
              <w:rPr>
                <w:b/>
                <w:bCs/>
              </w:rPr>
              <w:t xml:space="preserve">Managed by </w:t>
            </w:r>
            <w:r w:rsidR="00CB7DC2">
              <w:rPr>
                <w:b/>
                <w:bCs/>
              </w:rPr>
              <w:t>e</w:t>
            </w:r>
            <w:r w:rsidRPr="00470A63">
              <w:rPr>
                <w:b/>
                <w:bCs/>
              </w:rPr>
              <w:t xml:space="preserve">arly </w:t>
            </w:r>
            <w:r w:rsidR="005D7702">
              <w:rPr>
                <w:b/>
                <w:bCs/>
              </w:rPr>
              <w:t>p</w:t>
            </w:r>
            <w:r w:rsidRPr="00470A63">
              <w:rPr>
                <w:b/>
                <w:bCs/>
              </w:rPr>
              <w:t>has</w:t>
            </w:r>
            <w:r w:rsidR="0077008B" w:rsidRPr="00470A63">
              <w:rPr>
                <w:b/>
                <w:bCs/>
              </w:rPr>
              <w:t xml:space="preserve">e </w:t>
            </w:r>
            <w:r w:rsidR="005D7702">
              <w:rPr>
                <w:b/>
                <w:bCs/>
              </w:rPr>
              <w:t>t</w:t>
            </w:r>
            <w:r w:rsidR="0077008B" w:rsidRPr="00470A63">
              <w:rPr>
                <w:b/>
                <w:bCs/>
              </w:rPr>
              <w:t xml:space="preserve">rials </w:t>
            </w:r>
            <w:r w:rsidRPr="00470A63">
              <w:rPr>
                <w:b/>
                <w:bCs/>
              </w:rPr>
              <w:t>team?</w:t>
            </w:r>
          </w:p>
          <w:p w14:paraId="73684589" w14:textId="77777777" w:rsidR="00AF3BF2" w:rsidRPr="00470A63" w:rsidRDefault="00AF3BF2" w:rsidP="005C125B">
            <w:pPr>
              <w:rPr>
                <w:b/>
                <w:bCs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0826C" w14:textId="77777777" w:rsidR="00AF3BF2" w:rsidRPr="00470A63" w:rsidRDefault="00AF3BF2" w:rsidP="005C125B">
            <w:pPr>
              <w:jc w:val="both"/>
              <w:rPr>
                <w:b/>
                <w:bCs/>
              </w:rPr>
            </w:pPr>
            <w:r w:rsidRPr="00470A63">
              <w:rPr>
                <w:b/>
                <w:bCs/>
              </w:rPr>
              <w:t>Yes/No</w:t>
            </w:r>
          </w:p>
        </w:tc>
      </w:tr>
      <w:tr w:rsidR="00AF3BF2" w14:paraId="272E1F7E" w14:textId="77777777" w:rsidTr="00470A63">
        <w:trPr>
          <w:trHeight w:val="595"/>
        </w:trPr>
        <w:tc>
          <w:tcPr>
            <w:tcW w:w="3238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EBC09" w14:textId="5A98EE52" w:rsidR="00AF3BF2" w:rsidRPr="00470A63" w:rsidRDefault="00AF3BF2" w:rsidP="005C125B">
            <w:pPr>
              <w:rPr>
                <w:b/>
                <w:bCs/>
              </w:rPr>
            </w:pPr>
            <w:r w:rsidRPr="00470A63">
              <w:rPr>
                <w:b/>
                <w:bCs/>
              </w:rPr>
              <w:t>CRA</w:t>
            </w:r>
            <w:r w:rsidR="00ED43B9">
              <w:rPr>
                <w:b/>
                <w:bCs/>
              </w:rPr>
              <w:t xml:space="preserve"> </w:t>
            </w:r>
            <w:r w:rsidRPr="00470A63">
              <w:rPr>
                <w:b/>
                <w:bCs/>
              </w:rPr>
              <w:t>/</w:t>
            </w:r>
            <w:r w:rsidR="00ED43B9">
              <w:rPr>
                <w:b/>
                <w:bCs/>
              </w:rPr>
              <w:t xml:space="preserve"> </w:t>
            </w:r>
            <w:r w:rsidR="00CB7DC2">
              <w:rPr>
                <w:b/>
                <w:bCs/>
              </w:rPr>
              <w:t>s</w:t>
            </w:r>
            <w:r w:rsidRPr="00470A63">
              <w:rPr>
                <w:b/>
                <w:bCs/>
              </w:rPr>
              <w:t xml:space="preserve">ponsor </w:t>
            </w:r>
            <w:r w:rsidR="005D7702">
              <w:rPr>
                <w:b/>
                <w:bCs/>
              </w:rPr>
              <w:t>t</w:t>
            </w:r>
            <w:r w:rsidRPr="00470A63">
              <w:rPr>
                <w:b/>
                <w:bCs/>
              </w:rPr>
              <w:t xml:space="preserve">rial </w:t>
            </w:r>
            <w:r w:rsidR="005D7702">
              <w:rPr>
                <w:b/>
                <w:bCs/>
              </w:rPr>
              <w:t>a</w:t>
            </w:r>
            <w:r w:rsidR="005D7702" w:rsidRPr="00470A63">
              <w:rPr>
                <w:b/>
                <w:bCs/>
              </w:rPr>
              <w:t xml:space="preserve">dministrator      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4D7C0" w14:textId="77777777" w:rsidR="00AF3BF2" w:rsidRPr="008542BC" w:rsidRDefault="00AF3BF2" w:rsidP="005C125B">
            <w:pPr>
              <w:jc w:val="both"/>
              <w:rPr>
                <w:color w:val="0070C0"/>
              </w:rPr>
            </w:pPr>
            <w:r w:rsidRPr="00470A63">
              <w:rPr>
                <w:b/>
                <w:bCs/>
              </w:rPr>
              <w:t>Full contact details:</w:t>
            </w:r>
          </w:p>
          <w:p w14:paraId="16005E4B" w14:textId="131A4079" w:rsidR="00E14354" w:rsidRPr="008542BC" w:rsidRDefault="00E14354" w:rsidP="005C125B">
            <w:pPr>
              <w:jc w:val="both"/>
              <w:rPr>
                <w:color w:val="0070C0"/>
              </w:rPr>
            </w:pPr>
            <w:r>
              <w:rPr>
                <w:color w:val="0070C0"/>
              </w:rPr>
              <w:t xml:space="preserve"> </w:t>
            </w:r>
          </w:p>
        </w:tc>
      </w:tr>
      <w:tr w:rsidR="00AF3BF2" w14:paraId="156529BD" w14:textId="77777777" w:rsidTr="0077008B">
        <w:tc>
          <w:tcPr>
            <w:tcW w:w="3238" w:type="dxa"/>
            <w:gridSpan w:val="2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AADD2" w14:textId="4C219190" w:rsidR="00ED43B9" w:rsidRDefault="00AF3BF2" w:rsidP="005C125B">
            <w:pPr>
              <w:rPr>
                <w:b/>
                <w:bCs/>
              </w:rPr>
            </w:pPr>
            <w:r w:rsidRPr="00470A63">
              <w:rPr>
                <w:b/>
                <w:bCs/>
              </w:rPr>
              <w:t xml:space="preserve">If applicable, indicate stage of the </w:t>
            </w:r>
            <w:r w:rsidR="005D7702">
              <w:rPr>
                <w:b/>
                <w:bCs/>
              </w:rPr>
              <w:t>t</w:t>
            </w:r>
            <w:r w:rsidRPr="00470A63">
              <w:rPr>
                <w:b/>
                <w:bCs/>
              </w:rPr>
              <w:t xml:space="preserve">rial opening at the </w:t>
            </w:r>
            <w:r w:rsidR="005D7702">
              <w:rPr>
                <w:b/>
                <w:bCs/>
              </w:rPr>
              <w:t>t</w:t>
            </w:r>
            <w:r w:rsidRPr="00470A63">
              <w:rPr>
                <w:b/>
                <w:bCs/>
              </w:rPr>
              <w:t>rust</w:t>
            </w:r>
          </w:p>
          <w:p w14:paraId="3BACBDE0" w14:textId="77777777" w:rsidR="00ED43B9" w:rsidRDefault="00ED43B9" w:rsidP="005C125B">
            <w:pPr>
              <w:rPr>
                <w:b/>
                <w:bCs/>
              </w:rPr>
            </w:pPr>
          </w:p>
          <w:p w14:paraId="2F7AD9C0" w14:textId="14374482" w:rsidR="00AF3BF2" w:rsidRPr="00ED43B9" w:rsidRDefault="00ED43B9" w:rsidP="005C125B">
            <w:pPr>
              <w:rPr>
                <w:b/>
                <w:bCs/>
                <w:sz w:val="18"/>
                <w:szCs w:val="18"/>
              </w:rPr>
            </w:pPr>
            <w:r w:rsidRPr="00ED43B9">
              <w:rPr>
                <w:b/>
                <w:bCs/>
                <w:color w:val="7030A0"/>
                <w:sz w:val="18"/>
                <w:szCs w:val="18"/>
              </w:rPr>
              <w:t>Complete all that are relevant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12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07E17" w14:textId="3EDA1D06" w:rsidR="00ED43B9" w:rsidRDefault="00ED43B9" w:rsidP="005C125B">
            <w:pPr>
              <w:rPr>
                <w:b/>
                <w:bCs/>
              </w:rPr>
            </w:pPr>
            <w:r w:rsidRPr="00470A63">
              <w:rPr>
                <w:b/>
                <w:bCs/>
              </w:rPr>
              <w:t>Which cohorts have completed</w:t>
            </w:r>
            <w:r>
              <w:rPr>
                <w:b/>
                <w:bCs/>
              </w:rPr>
              <w:t>:</w:t>
            </w:r>
            <w:r w:rsidRPr="008542BC">
              <w:rPr>
                <w:color w:val="0070C0"/>
              </w:rPr>
              <w:t xml:space="preserve"> </w:t>
            </w:r>
          </w:p>
          <w:p w14:paraId="17005E57" w14:textId="7F1900C2" w:rsidR="00AF3BF2" w:rsidRDefault="00ED43B9" w:rsidP="005C125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Is </w:t>
            </w:r>
            <w:r w:rsidR="005D7702">
              <w:rPr>
                <w:b/>
                <w:bCs/>
              </w:rPr>
              <w:t>t</w:t>
            </w:r>
            <w:r>
              <w:rPr>
                <w:b/>
                <w:bCs/>
              </w:rPr>
              <w:t>rust</w:t>
            </w:r>
            <w:r w:rsidR="00AF3BF2" w:rsidRPr="00470A63">
              <w:rPr>
                <w:b/>
                <w:bCs/>
              </w:rPr>
              <w:t xml:space="preserve"> taking part in all arms</w:t>
            </w:r>
            <w:r>
              <w:rPr>
                <w:b/>
                <w:bCs/>
              </w:rPr>
              <w:t>:</w:t>
            </w:r>
            <w:r w:rsidR="00AF3BF2" w:rsidRPr="008542BC">
              <w:rPr>
                <w:color w:val="0070C0"/>
              </w:rPr>
              <w:t xml:space="preserve">  </w:t>
            </w:r>
          </w:p>
          <w:p w14:paraId="27625160" w14:textId="26B924B8" w:rsidR="00ED43B9" w:rsidRPr="008542BC" w:rsidRDefault="00ED43B9" w:rsidP="005C125B">
            <w:pPr>
              <w:rPr>
                <w:color w:val="0070C0"/>
              </w:rPr>
            </w:pPr>
            <w:r>
              <w:rPr>
                <w:b/>
                <w:bCs/>
              </w:rPr>
              <w:t>C</w:t>
            </w:r>
            <w:r w:rsidRPr="00470A63">
              <w:rPr>
                <w:b/>
                <w:bCs/>
              </w:rPr>
              <w:t xml:space="preserve">ohorts opening at the </w:t>
            </w:r>
            <w:r w:rsidR="005D7702">
              <w:rPr>
                <w:b/>
                <w:bCs/>
              </w:rPr>
              <w:t>t</w:t>
            </w:r>
            <w:r w:rsidRPr="00470A63">
              <w:rPr>
                <w:b/>
                <w:bCs/>
              </w:rPr>
              <w:t>rust</w:t>
            </w:r>
            <w:r w:rsidR="00CA0940">
              <w:rPr>
                <w:b/>
                <w:bCs/>
              </w:rPr>
              <w:t>:</w:t>
            </w:r>
            <w:r w:rsidR="00CA0940" w:rsidRPr="008542BC">
              <w:rPr>
                <w:b/>
                <w:bCs/>
                <w:color w:val="0070C0"/>
              </w:rPr>
              <w:t xml:space="preserve"> </w:t>
            </w:r>
          </w:p>
          <w:p w14:paraId="042FDCF1" w14:textId="27C26CC1" w:rsidR="00AF3BF2" w:rsidRPr="008542BC" w:rsidRDefault="00253073" w:rsidP="005C125B">
            <w:r>
              <w:rPr>
                <w:b/>
                <w:bCs/>
              </w:rPr>
              <w:t xml:space="preserve">For </w:t>
            </w:r>
            <w:r w:rsidR="00AF3BF2" w:rsidRPr="00470A63">
              <w:rPr>
                <w:b/>
                <w:bCs/>
              </w:rPr>
              <w:t xml:space="preserve">consultant choice of regimens, </w:t>
            </w:r>
            <w:r>
              <w:rPr>
                <w:b/>
                <w:bCs/>
              </w:rPr>
              <w:t>specify</w:t>
            </w:r>
            <w:r w:rsidR="00E14354">
              <w:rPr>
                <w:b/>
                <w:bCs/>
              </w:rPr>
              <w:t>:</w:t>
            </w:r>
            <w:r w:rsidR="00E14354" w:rsidRPr="00CA0940">
              <w:rPr>
                <w:color w:val="0070C0"/>
              </w:rPr>
              <w:t xml:space="preserve"> </w:t>
            </w:r>
            <w:r w:rsidR="00ED43B9">
              <w:rPr>
                <w:b/>
                <w:bCs/>
              </w:rPr>
              <w:t xml:space="preserve"> </w:t>
            </w:r>
          </w:p>
          <w:p w14:paraId="6C626262" w14:textId="68D2EDA5" w:rsidR="00AF3BF2" w:rsidRPr="008542BC" w:rsidRDefault="00ED43B9" w:rsidP="005C125B">
            <w:r>
              <w:rPr>
                <w:b/>
                <w:bCs/>
              </w:rPr>
              <w:t>D</w:t>
            </w:r>
            <w:r w:rsidR="00AF3BF2" w:rsidRPr="00470A63">
              <w:rPr>
                <w:b/>
                <w:bCs/>
              </w:rPr>
              <w:t>oses are we starting</w:t>
            </w:r>
            <w:r>
              <w:rPr>
                <w:b/>
                <w:bCs/>
              </w:rPr>
              <w:t xml:space="preserve"> / </w:t>
            </w:r>
            <w:r w:rsidR="00AF3BF2" w:rsidRPr="00470A63">
              <w:rPr>
                <w:b/>
                <w:bCs/>
              </w:rPr>
              <w:t>opening</w:t>
            </w:r>
            <w:r>
              <w:rPr>
                <w:b/>
                <w:bCs/>
              </w:rPr>
              <w:t xml:space="preserve"> on:</w:t>
            </w:r>
            <w:r w:rsidR="001C76E3" w:rsidRPr="008542BC">
              <w:rPr>
                <w:color w:val="0070C0"/>
              </w:rPr>
              <w:t xml:space="preserve"> </w:t>
            </w:r>
          </w:p>
        </w:tc>
      </w:tr>
      <w:tr w:rsidR="00253073" w14:paraId="17EE83C1" w14:textId="77777777" w:rsidTr="0077008B">
        <w:tc>
          <w:tcPr>
            <w:tcW w:w="3238" w:type="dxa"/>
            <w:gridSpan w:val="2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0E5C4" w14:textId="77777777" w:rsidR="00253073" w:rsidRDefault="00253073" w:rsidP="005C125B">
            <w:pPr>
              <w:rPr>
                <w:b/>
                <w:bCs/>
              </w:rPr>
            </w:pPr>
            <w:r w:rsidRPr="00470A63">
              <w:rPr>
                <w:b/>
                <w:bCs/>
              </w:rPr>
              <w:t>Funding</w:t>
            </w:r>
          </w:p>
          <w:p w14:paraId="5A4B49BF" w14:textId="77777777" w:rsidR="00253073" w:rsidRDefault="00253073" w:rsidP="005C125B">
            <w:pPr>
              <w:rPr>
                <w:b/>
                <w:bCs/>
              </w:rPr>
            </w:pPr>
          </w:p>
          <w:p w14:paraId="24B83BC4" w14:textId="55BEFD25" w:rsidR="00253073" w:rsidRPr="00470A63" w:rsidRDefault="00253073" w:rsidP="005C125B">
            <w:pPr>
              <w:rPr>
                <w:b/>
                <w:bCs/>
              </w:rPr>
            </w:pPr>
            <w:r w:rsidRPr="00914BEF">
              <w:rPr>
                <w:b/>
                <w:bCs/>
                <w:color w:val="7030A0"/>
                <w:sz w:val="18"/>
                <w:szCs w:val="18"/>
              </w:rPr>
              <w:t xml:space="preserve">List </w:t>
            </w:r>
            <w:r w:rsidR="002C312F">
              <w:rPr>
                <w:b/>
                <w:bCs/>
                <w:color w:val="7030A0"/>
                <w:sz w:val="18"/>
                <w:szCs w:val="18"/>
              </w:rPr>
              <w:t xml:space="preserve">every </w:t>
            </w:r>
            <w:r>
              <w:rPr>
                <w:b/>
                <w:bCs/>
                <w:color w:val="7030A0"/>
                <w:sz w:val="18"/>
                <w:szCs w:val="18"/>
              </w:rPr>
              <w:t xml:space="preserve">agent / </w:t>
            </w:r>
            <w:r w:rsidR="00CB7DC2">
              <w:rPr>
                <w:b/>
                <w:bCs/>
                <w:color w:val="7030A0"/>
                <w:sz w:val="18"/>
                <w:szCs w:val="18"/>
              </w:rPr>
              <w:t>r</w:t>
            </w:r>
            <w:r>
              <w:rPr>
                <w:b/>
                <w:bCs/>
                <w:color w:val="7030A0"/>
                <w:sz w:val="18"/>
                <w:szCs w:val="18"/>
              </w:rPr>
              <w:t>egimen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12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99323" w14:textId="0EF85F7B" w:rsidR="00CA0940" w:rsidRPr="008542BC" w:rsidRDefault="00CA0940" w:rsidP="005C125B">
            <w:pPr>
              <w:jc w:val="both"/>
              <w:rPr>
                <w:color w:val="0070C0"/>
              </w:rPr>
            </w:pPr>
          </w:p>
        </w:tc>
      </w:tr>
      <w:tr w:rsidR="00253073" w14:paraId="1D131158" w14:textId="77777777" w:rsidTr="00CB3D57">
        <w:tc>
          <w:tcPr>
            <w:tcW w:w="10183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AEA1F" w14:textId="68742115" w:rsidR="00253073" w:rsidRPr="00253073" w:rsidRDefault="00253073" w:rsidP="008542B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253073">
              <w:rPr>
                <w:rFonts w:eastAsia="Times New Roman"/>
                <w:b/>
                <w:bCs/>
                <w:sz w:val="20"/>
                <w:szCs w:val="20"/>
              </w:rPr>
              <w:t xml:space="preserve">Drug supplied free from </w:t>
            </w:r>
            <w:r w:rsidR="00CB7DC2">
              <w:rPr>
                <w:rFonts w:eastAsia="Times New Roman"/>
                <w:b/>
                <w:bCs/>
                <w:sz w:val="20"/>
                <w:szCs w:val="20"/>
              </w:rPr>
              <w:t>s</w:t>
            </w:r>
            <w:r w:rsidRPr="00253073">
              <w:rPr>
                <w:rFonts w:eastAsia="Times New Roman"/>
                <w:b/>
                <w:bCs/>
                <w:sz w:val="20"/>
                <w:szCs w:val="20"/>
              </w:rPr>
              <w:t>ponsor</w:t>
            </w:r>
          </w:p>
          <w:p w14:paraId="1C947F74" w14:textId="4A25FE91" w:rsidR="00253073" w:rsidRPr="00253073" w:rsidRDefault="00253073" w:rsidP="008542B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253073">
              <w:rPr>
                <w:rFonts w:eastAsia="Times New Roman"/>
                <w:b/>
                <w:bCs/>
                <w:sz w:val="20"/>
                <w:szCs w:val="20"/>
              </w:rPr>
              <w:t xml:space="preserve">Reimbursed by </w:t>
            </w:r>
            <w:r w:rsidR="00CB7DC2">
              <w:rPr>
                <w:rFonts w:eastAsia="Times New Roman"/>
                <w:b/>
                <w:bCs/>
                <w:sz w:val="20"/>
                <w:szCs w:val="20"/>
              </w:rPr>
              <w:t>s</w:t>
            </w:r>
            <w:r w:rsidRPr="00253073">
              <w:rPr>
                <w:rFonts w:eastAsia="Times New Roman"/>
                <w:b/>
                <w:bCs/>
                <w:sz w:val="20"/>
                <w:szCs w:val="20"/>
              </w:rPr>
              <w:t xml:space="preserve">ponsor or </w:t>
            </w:r>
            <w:proofErr w:type="gramStart"/>
            <w:r w:rsidRPr="00253073">
              <w:rPr>
                <w:rFonts w:eastAsia="Times New Roman"/>
                <w:b/>
                <w:bCs/>
                <w:sz w:val="20"/>
                <w:szCs w:val="20"/>
              </w:rPr>
              <w:t>other</w:t>
            </w:r>
            <w:proofErr w:type="gramEnd"/>
            <w:r w:rsidRPr="00253073">
              <w:rPr>
                <w:rFonts w:eastAsia="Times New Roman"/>
                <w:b/>
                <w:bCs/>
                <w:sz w:val="20"/>
                <w:szCs w:val="20"/>
              </w:rPr>
              <w:t xml:space="preserve"> route as per contract</w:t>
            </w:r>
          </w:p>
          <w:p w14:paraId="07EA56F7" w14:textId="51F11E82" w:rsidR="00253073" w:rsidRPr="00253073" w:rsidRDefault="00253073" w:rsidP="008542B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253073">
              <w:rPr>
                <w:b/>
                <w:bCs/>
                <w:sz w:val="20"/>
                <w:szCs w:val="20"/>
              </w:rPr>
              <w:t xml:space="preserve">NHSE funded - check that drug is being used for </w:t>
            </w:r>
            <w:proofErr w:type="gramStart"/>
            <w:r w:rsidR="00C12CB0">
              <w:rPr>
                <w:b/>
                <w:bCs/>
                <w:sz w:val="20"/>
                <w:szCs w:val="20"/>
              </w:rPr>
              <w:t xml:space="preserve">exactly </w:t>
            </w:r>
            <w:r w:rsidRPr="00253073">
              <w:rPr>
                <w:b/>
                <w:bCs/>
                <w:sz w:val="20"/>
                <w:szCs w:val="20"/>
              </w:rPr>
              <w:t>the same</w:t>
            </w:r>
            <w:proofErr w:type="gramEnd"/>
            <w:r w:rsidRPr="00253073">
              <w:rPr>
                <w:b/>
                <w:bCs/>
                <w:sz w:val="20"/>
                <w:szCs w:val="20"/>
              </w:rPr>
              <w:t xml:space="preserve"> indication and same patient population as in SOC.</w:t>
            </w:r>
          </w:p>
          <w:p w14:paraId="7318E4EB" w14:textId="31591199" w:rsidR="00253073" w:rsidRPr="00470A63" w:rsidRDefault="00253073" w:rsidP="005C125B">
            <w:pPr>
              <w:jc w:val="both"/>
              <w:rPr>
                <w:b/>
                <w:bCs/>
              </w:rPr>
            </w:pPr>
            <w:r w:rsidRPr="00253073">
              <w:rPr>
                <w:b/>
                <w:bCs/>
                <w:sz w:val="20"/>
                <w:szCs w:val="20"/>
              </w:rPr>
              <w:t>NB</w:t>
            </w:r>
            <w:r w:rsidR="00F52AFF">
              <w:rPr>
                <w:b/>
                <w:bCs/>
                <w:sz w:val="20"/>
                <w:szCs w:val="20"/>
              </w:rPr>
              <w:t>.</w:t>
            </w:r>
            <w:r w:rsidRPr="00253073">
              <w:rPr>
                <w:b/>
                <w:bCs/>
                <w:sz w:val="20"/>
                <w:szCs w:val="20"/>
              </w:rPr>
              <w:t xml:space="preserve"> If agent for SOC requires a </w:t>
            </w:r>
            <w:proofErr w:type="spellStart"/>
            <w:r w:rsidRPr="00253073">
              <w:rPr>
                <w:b/>
                <w:bCs/>
                <w:sz w:val="20"/>
                <w:szCs w:val="20"/>
              </w:rPr>
              <w:t>Blueteq</w:t>
            </w:r>
            <w:proofErr w:type="spellEnd"/>
            <w:r w:rsidRPr="00253073">
              <w:rPr>
                <w:b/>
                <w:bCs/>
                <w:sz w:val="20"/>
                <w:szCs w:val="20"/>
              </w:rPr>
              <w:t xml:space="preserve"> form completing check all trial patients would meet all </w:t>
            </w:r>
            <w:proofErr w:type="spellStart"/>
            <w:r w:rsidRPr="00253073">
              <w:rPr>
                <w:b/>
                <w:bCs/>
                <w:sz w:val="20"/>
                <w:szCs w:val="20"/>
              </w:rPr>
              <w:t>Blueteq</w:t>
            </w:r>
            <w:proofErr w:type="spellEnd"/>
            <w:r w:rsidRPr="00253073">
              <w:rPr>
                <w:b/>
                <w:bCs/>
                <w:sz w:val="20"/>
                <w:szCs w:val="20"/>
              </w:rPr>
              <w:t xml:space="preserve"> criteria exactly. If all </w:t>
            </w:r>
            <w:proofErr w:type="spellStart"/>
            <w:r w:rsidRPr="00253073">
              <w:rPr>
                <w:b/>
                <w:bCs/>
                <w:sz w:val="20"/>
                <w:szCs w:val="20"/>
              </w:rPr>
              <w:t>Blueteq</w:t>
            </w:r>
            <w:proofErr w:type="spellEnd"/>
            <w:r w:rsidRPr="00253073">
              <w:rPr>
                <w:b/>
                <w:bCs/>
                <w:sz w:val="20"/>
                <w:szCs w:val="20"/>
              </w:rPr>
              <w:t xml:space="preserve"> criteria aren’t met exactly, or extra agents are being added in check Sponsor has submitted Trial protocol to NHSE, and NHSE have agreed funding for the </w:t>
            </w:r>
            <w:proofErr w:type="spellStart"/>
            <w:r w:rsidRPr="00253073">
              <w:rPr>
                <w:b/>
                <w:bCs/>
                <w:sz w:val="20"/>
                <w:szCs w:val="20"/>
              </w:rPr>
              <w:t>Blueteq</w:t>
            </w:r>
            <w:proofErr w:type="spellEnd"/>
            <w:r w:rsidRPr="00253073">
              <w:rPr>
                <w:b/>
                <w:bCs/>
                <w:sz w:val="20"/>
                <w:szCs w:val="20"/>
              </w:rPr>
              <w:t xml:space="preserve"> drug in this specific Trial (usually the </w:t>
            </w:r>
            <w:proofErr w:type="spellStart"/>
            <w:r w:rsidRPr="00253073">
              <w:rPr>
                <w:b/>
                <w:bCs/>
                <w:sz w:val="20"/>
                <w:szCs w:val="20"/>
              </w:rPr>
              <w:t>Blueteq</w:t>
            </w:r>
            <w:proofErr w:type="spellEnd"/>
            <w:r w:rsidRPr="00253073">
              <w:rPr>
                <w:b/>
                <w:bCs/>
                <w:sz w:val="20"/>
                <w:szCs w:val="20"/>
              </w:rPr>
              <w:t xml:space="preserve"> criteria are updated accordingly). </w:t>
            </w:r>
            <w:hyperlink r:id="rId8" w:history="1">
              <w:r w:rsidRPr="00253073">
                <w:rPr>
                  <w:rStyle w:val="Hyperlink"/>
                  <w:sz w:val="20"/>
                  <w:szCs w:val="20"/>
                </w:rPr>
                <w:t>NHS England » Cancer Drugs Fund list</w:t>
              </w:r>
            </w:hyperlink>
          </w:p>
        </w:tc>
      </w:tr>
      <w:tr w:rsidR="00CB3D57" w14:paraId="6A436123" w14:textId="77777777" w:rsidTr="00CB3D57">
        <w:tc>
          <w:tcPr>
            <w:tcW w:w="309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70279" w14:textId="2EA3D5A5" w:rsidR="00CB3D57" w:rsidRDefault="00CB3D57" w:rsidP="005C125B">
            <w:pPr>
              <w:rPr>
                <w:rFonts w:eastAsia="Times New Roman"/>
                <w:b/>
                <w:bCs/>
              </w:rPr>
            </w:pPr>
            <w:r w:rsidRPr="00CB3D57">
              <w:rPr>
                <w:rFonts w:eastAsia="Times New Roman"/>
                <w:b/>
                <w:bCs/>
              </w:rPr>
              <w:t xml:space="preserve">Post </w:t>
            </w:r>
            <w:r w:rsidR="005D7702">
              <w:rPr>
                <w:rFonts w:eastAsia="Times New Roman"/>
                <w:b/>
                <w:bCs/>
              </w:rPr>
              <w:t>t</w:t>
            </w:r>
            <w:r w:rsidRPr="00CB3D57">
              <w:rPr>
                <w:rFonts w:eastAsia="Times New Roman"/>
                <w:b/>
                <w:bCs/>
              </w:rPr>
              <w:t>rial closure - continuing supplies</w:t>
            </w:r>
          </w:p>
          <w:p w14:paraId="5CBCB644" w14:textId="77777777" w:rsidR="0077590C" w:rsidRDefault="0077590C" w:rsidP="005C125B">
            <w:pPr>
              <w:rPr>
                <w:rFonts w:eastAsia="Times New Roman"/>
                <w:b/>
                <w:bCs/>
              </w:rPr>
            </w:pPr>
          </w:p>
          <w:p w14:paraId="0C99B11E" w14:textId="2B0A857A" w:rsidR="003F78FF" w:rsidRPr="003F78FF" w:rsidRDefault="003F78FF" w:rsidP="005C125B">
            <w:pPr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7087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CFA52B3" w14:textId="2C64D0B0" w:rsidR="00CB3D57" w:rsidRPr="008542BC" w:rsidRDefault="00CB3D57" w:rsidP="005C125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P</w:t>
            </w:r>
            <w:r w:rsidRPr="00CB3D57">
              <w:rPr>
                <w:rFonts w:eastAsia="Times New Roman"/>
                <w:b/>
                <w:bCs/>
              </w:rPr>
              <w:t xml:space="preserve">atients cannot move to NHSE commissioned treatment </w:t>
            </w:r>
            <w:r w:rsidR="0077590C">
              <w:rPr>
                <w:rFonts w:eastAsia="Times New Roman"/>
                <w:b/>
                <w:bCs/>
              </w:rPr>
              <w:t xml:space="preserve">(commercial) </w:t>
            </w:r>
            <w:r w:rsidR="00C12CB0">
              <w:rPr>
                <w:rFonts w:eastAsia="Times New Roman"/>
                <w:b/>
                <w:bCs/>
              </w:rPr>
              <w:t xml:space="preserve">during or </w:t>
            </w:r>
            <w:r w:rsidRPr="00CB3D57">
              <w:rPr>
                <w:rFonts w:eastAsia="Times New Roman"/>
                <w:b/>
                <w:bCs/>
              </w:rPr>
              <w:t xml:space="preserve">at the end of </w:t>
            </w:r>
            <w:r w:rsidR="00CB7DC2">
              <w:rPr>
                <w:rFonts w:eastAsia="Times New Roman"/>
                <w:b/>
                <w:bCs/>
              </w:rPr>
              <w:t>t</w:t>
            </w:r>
            <w:r w:rsidRPr="00CB3D57">
              <w:rPr>
                <w:rFonts w:eastAsia="Times New Roman"/>
                <w:b/>
                <w:bCs/>
              </w:rPr>
              <w:t xml:space="preserve">rial, unless </w:t>
            </w:r>
            <w:r w:rsidR="00CB7DC2">
              <w:rPr>
                <w:rFonts w:eastAsia="Times New Roman"/>
                <w:b/>
                <w:bCs/>
                <w:u w:val="single"/>
              </w:rPr>
              <w:t>s</w:t>
            </w:r>
            <w:r w:rsidRPr="00CB3D57">
              <w:rPr>
                <w:rFonts w:eastAsia="Times New Roman"/>
                <w:b/>
                <w:bCs/>
                <w:u w:val="single"/>
              </w:rPr>
              <w:t>ponsor</w:t>
            </w:r>
            <w:r w:rsidRPr="00CB3D57">
              <w:rPr>
                <w:rFonts w:eastAsia="Times New Roman"/>
                <w:b/>
                <w:bCs/>
              </w:rPr>
              <w:t xml:space="preserve"> has agreed this with NHSE prior to opening the </w:t>
            </w:r>
            <w:r w:rsidR="005D7702">
              <w:rPr>
                <w:rFonts w:eastAsia="Times New Roman"/>
                <w:b/>
                <w:bCs/>
              </w:rPr>
              <w:t>t</w:t>
            </w:r>
            <w:r w:rsidRPr="00CB3D57">
              <w:rPr>
                <w:rFonts w:eastAsia="Times New Roman"/>
                <w:b/>
                <w:bCs/>
              </w:rPr>
              <w:t>rial.</w:t>
            </w:r>
            <w:r w:rsidR="003F78FF"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eastAsia="Times New Roman"/>
                <w:b/>
                <w:bCs/>
              </w:rPr>
              <w:t>C</w:t>
            </w:r>
            <w:r w:rsidRPr="00CB3D57">
              <w:rPr>
                <w:rFonts w:eastAsia="Times New Roman"/>
                <w:b/>
                <w:bCs/>
              </w:rPr>
              <w:t xml:space="preserve">heck </w:t>
            </w:r>
            <w:r w:rsidR="00CB7DC2">
              <w:rPr>
                <w:rFonts w:eastAsia="Times New Roman"/>
                <w:b/>
                <w:bCs/>
              </w:rPr>
              <w:t>s</w:t>
            </w:r>
            <w:r w:rsidRPr="00CB3D57">
              <w:rPr>
                <w:rFonts w:eastAsia="Times New Roman"/>
                <w:b/>
                <w:bCs/>
              </w:rPr>
              <w:t>ponsor ha</w:t>
            </w:r>
            <w:r>
              <w:rPr>
                <w:rFonts w:eastAsia="Times New Roman"/>
                <w:b/>
                <w:bCs/>
              </w:rPr>
              <w:t>s</w:t>
            </w:r>
            <w:r w:rsidRPr="00CB3D57">
              <w:rPr>
                <w:rFonts w:eastAsia="Times New Roman"/>
                <w:b/>
                <w:bCs/>
              </w:rPr>
              <w:t xml:space="preserve"> confirm</w:t>
            </w:r>
            <w:r>
              <w:rPr>
                <w:rFonts w:eastAsia="Times New Roman"/>
                <w:b/>
                <w:bCs/>
              </w:rPr>
              <w:t>ed</w:t>
            </w:r>
            <w:r w:rsidRPr="00CB3D57">
              <w:rPr>
                <w:rFonts w:eastAsia="Times New Roman"/>
                <w:b/>
                <w:bCs/>
              </w:rPr>
              <w:t xml:space="preserve"> continuation</w:t>
            </w:r>
            <w:r w:rsidR="00ED7B57">
              <w:rPr>
                <w:rFonts w:eastAsia="Times New Roman"/>
                <w:b/>
                <w:bCs/>
              </w:rPr>
              <w:t>, where applicable</w:t>
            </w:r>
            <w:r w:rsidR="00CB7DC2">
              <w:rPr>
                <w:rFonts w:eastAsia="Times New Roman"/>
                <w:b/>
                <w:bCs/>
              </w:rPr>
              <w:t>.</w:t>
            </w:r>
            <w:r w:rsidR="001C76E3" w:rsidRPr="008542BC">
              <w:rPr>
                <w:rFonts w:eastAsia="Times New Roman"/>
                <w:color w:val="0070C0"/>
              </w:rPr>
              <w:t xml:space="preserve"> </w:t>
            </w:r>
          </w:p>
        </w:tc>
      </w:tr>
    </w:tbl>
    <w:p w14:paraId="13D01071" w14:textId="404C3AAF" w:rsidR="00AF3BF2" w:rsidRDefault="00AF3BF2">
      <w:pPr>
        <w:rPr>
          <w:b/>
          <w:bCs/>
          <w:sz w:val="40"/>
          <w:szCs w:val="40"/>
        </w:rPr>
      </w:pPr>
    </w:p>
    <w:p w14:paraId="2473F84B" w14:textId="77777777" w:rsidR="00ED7B57" w:rsidRDefault="00ED7B57" w:rsidP="00ED7B57">
      <w:pPr>
        <w:rPr>
          <w:b/>
          <w:bCs/>
          <w:sz w:val="40"/>
          <w:szCs w:val="40"/>
        </w:rPr>
      </w:pPr>
    </w:p>
    <w:p w14:paraId="19BE5F53" w14:textId="77777777" w:rsidR="008542BC" w:rsidRDefault="00061343" w:rsidP="00ED7B57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 xml:space="preserve">REGIMEN + </w:t>
      </w:r>
      <w:r w:rsidR="00AF3BF2">
        <w:rPr>
          <w:b/>
          <w:bCs/>
          <w:sz w:val="40"/>
          <w:szCs w:val="40"/>
        </w:rPr>
        <w:t>AGENT INFORMATION</w:t>
      </w:r>
      <w:r w:rsidR="008542BC">
        <w:rPr>
          <w:b/>
          <w:bCs/>
          <w:sz w:val="40"/>
          <w:szCs w:val="40"/>
        </w:rPr>
        <w:t xml:space="preserve"> </w:t>
      </w:r>
    </w:p>
    <w:p w14:paraId="37DBB027" w14:textId="29B04CD9" w:rsidR="00AF3BF2" w:rsidRPr="008542BC" w:rsidRDefault="008542BC" w:rsidP="00ED7B57">
      <w:pPr>
        <w:jc w:val="center"/>
        <w:rPr>
          <w:b/>
          <w:bCs/>
        </w:rPr>
      </w:pPr>
      <w:r w:rsidRPr="008542BC">
        <w:rPr>
          <w:b/>
          <w:bCs/>
        </w:rPr>
        <w:t>repeat per regimen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1"/>
        <w:gridCol w:w="6759"/>
      </w:tblGrid>
      <w:tr w:rsidR="00061343" w14:paraId="0CCC4E7C" w14:textId="77777777" w:rsidTr="008542BC">
        <w:trPr>
          <w:trHeight w:val="549"/>
        </w:trPr>
        <w:tc>
          <w:tcPr>
            <w:tcW w:w="35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EA737" w14:textId="14D4EE3C" w:rsidR="00061343" w:rsidRDefault="00061343" w:rsidP="00FC71C1">
            <w:pPr>
              <w:shd w:val="clear" w:color="auto" w:fill="FFFFFF" w:themeFill="background1"/>
              <w:rPr>
                <w:b/>
                <w:bCs/>
              </w:rPr>
            </w:pPr>
            <w:r>
              <w:rPr>
                <w:b/>
                <w:bCs/>
              </w:rPr>
              <w:t>Regimen</w:t>
            </w:r>
            <w:r w:rsidR="008542BC">
              <w:rPr>
                <w:b/>
                <w:bCs/>
              </w:rPr>
              <w:t xml:space="preserve"> Name+</w:t>
            </w:r>
            <w:r w:rsidR="00D5048B">
              <w:rPr>
                <w:b/>
                <w:bCs/>
              </w:rPr>
              <w:t xml:space="preserve"> Agent(s)</w:t>
            </w:r>
          </w:p>
          <w:p w14:paraId="118B1E3D" w14:textId="169A7960" w:rsidR="00BC5806" w:rsidRPr="00BC5806" w:rsidRDefault="00BC5806" w:rsidP="00FC71C1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  <w:r w:rsidRPr="00BC5806">
              <w:rPr>
                <w:b/>
                <w:bCs/>
                <w:color w:val="7030A0"/>
                <w:sz w:val="18"/>
                <w:szCs w:val="18"/>
              </w:rPr>
              <w:t>List</w:t>
            </w:r>
          </w:p>
        </w:tc>
        <w:tc>
          <w:tcPr>
            <w:tcW w:w="6759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3B9D1" w14:textId="77777777" w:rsidR="00061343" w:rsidRPr="00172ACD" w:rsidRDefault="00061343" w:rsidP="00FC71C1">
            <w:pPr>
              <w:jc w:val="both"/>
              <w:rPr>
                <w:color w:val="0070C0"/>
              </w:rPr>
            </w:pPr>
          </w:p>
        </w:tc>
      </w:tr>
      <w:tr w:rsidR="00AF3BF2" w14:paraId="511530E1" w14:textId="77777777" w:rsidTr="008542BC">
        <w:trPr>
          <w:trHeight w:val="491"/>
        </w:trPr>
        <w:tc>
          <w:tcPr>
            <w:tcW w:w="35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60E5C" w14:textId="47C43895" w:rsidR="00AF3BF2" w:rsidRDefault="00032126" w:rsidP="00FC71C1">
            <w:pPr>
              <w:shd w:val="clear" w:color="auto" w:fill="FFFFFF" w:themeFill="background1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Agent</w:t>
            </w:r>
            <w:r w:rsidR="00AF3BF2">
              <w:rPr>
                <w:b/>
                <w:bCs/>
              </w:rPr>
              <w:t xml:space="preserve"> </w:t>
            </w:r>
            <w:r w:rsidR="004D4229">
              <w:rPr>
                <w:b/>
                <w:bCs/>
              </w:rPr>
              <w:t>n</w:t>
            </w:r>
            <w:r w:rsidR="00AF3BF2">
              <w:rPr>
                <w:b/>
                <w:bCs/>
              </w:rPr>
              <w:t>ame</w:t>
            </w:r>
            <w:r w:rsidR="00061343">
              <w:rPr>
                <w:b/>
                <w:bCs/>
              </w:rPr>
              <w:t xml:space="preserve"> 1</w:t>
            </w:r>
          </w:p>
          <w:p w14:paraId="1D76E28A" w14:textId="4DBB7C3A" w:rsidR="00572804" w:rsidRDefault="00572804" w:rsidP="00FC71C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Pharmaceutical </w:t>
            </w:r>
            <w:r w:rsidR="005D7702">
              <w:rPr>
                <w:b/>
                <w:bCs/>
              </w:rPr>
              <w:t>f</w:t>
            </w:r>
            <w:r>
              <w:rPr>
                <w:b/>
                <w:bCs/>
              </w:rPr>
              <w:t>orm</w:t>
            </w:r>
          </w:p>
          <w:p w14:paraId="74DD8EA3" w14:textId="3A27DF16" w:rsidR="00572804" w:rsidRPr="00914BEF" w:rsidRDefault="00572804" w:rsidP="00FC71C1">
            <w:pPr>
              <w:rPr>
                <w:b/>
                <w:bCs/>
              </w:rPr>
            </w:pPr>
            <w:r>
              <w:rPr>
                <w:b/>
                <w:bCs/>
              </w:rPr>
              <w:t>Unit/</w:t>
            </w:r>
            <w:r w:rsidR="005D7702">
              <w:rPr>
                <w:b/>
                <w:bCs/>
              </w:rPr>
              <w:t xml:space="preserve">vial </w:t>
            </w:r>
            <w:r>
              <w:rPr>
                <w:b/>
                <w:bCs/>
              </w:rPr>
              <w:t>strength</w:t>
            </w:r>
            <w:r w:rsidR="00032126">
              <w:rPr>
                <w:b/>
                <w:bCs/>
              </w:rPr>
              <w:t>s</w:t>
            </w:r>
            <w:r w:rsidR="00CA0940">
              <w:rPr>
                <w:b/>
                <w:bCs/>
              </w:rPr>
              <w:t>/pack size</w:t>
            </w:r>
            <w:r>
              <w:rPr>
                <w:b/>
                <w:bCs/>
              </w:rPr>
              <w:t xml:space="preserve"> </w:t>
            </w:r>
          </w:p>
          <w:p w14:paraId="3EE57260" w14:textId="20720E4E" w:rsidR="00061343" w:rsidRPr="00572804" w:rsidRDefault="00572804" w:rsidP="00FC71C1">
            <w:pPr>
              <w:shd w:val="clear" w:color="auto" w:fill="FFFFFF" w:themeFill="background1"/>
              <w:jc w:val="both"/>
              <w:rPr>
                <w:b/>
                <w:bCs/>
              </w:rPr>
            </w:pPr>
            <w:proofErr w:type="spellStart"/>
            <w:r w:rsidRPr="00914BEF">
              <w:rPr>
                <w:b/>
                <w:bCs/>
                <w:color w:val="7030A0"/>
                <w:sz w:val="18"/>
                <w:szCs w:val="18"/>
              </w:rPr>
              <w:t>eg.</w:t>
            </w:r>
            <w:proofErr w:type="spellEnd"/>
            <w:r w:rsidRPr="00914BEF">
              <w:rPr>
                <w:b/>
                <w:bCs/>
                <w:color w:val="7030A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7030A0"/>
                <w:sz w:val="18"/>
                <w:szCs w:val="18"/>
              </w:rPr>
              <w:t>i</w:t>
            </w:r>
            <w:r w:rsidRPr="00914BEF">
              <w:rPr>
                <w:b/>
                <w:bCs/>
                <w:color w:val="7030A0"/>
                <w:sz w:val="18"/>
                <w:szCs w:val="18"/>
              </w:rPr>
              <w:t>njection / infusion / capsule / tablet / other</w:t>
            </w:r>
          </w:p>
        </w:tc>
        <w:tc>
          <w:tcPr>
            <w:tcW w:w="6759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19170" w14:textId="13D90C62" w:rsidR="00AF3BF2" w:rsidRPr="00172ACD" w:rsidRDefault="00AF3BF2" w:rsidP="00FC71C1">
            <w:pPr>
              <w:jc w:val="both"/>
              <w:rPr>
                <w:color w:val="0070C0"/>
              </w:rPr>
            </w:pPr>
          </w:p>
        </w:tc>
      </w:tr>
      <w:tr w:rsidR="00061343" w14:paraId="75535267" w14:textId="77777777" w:rsidTr="008542BC">
        <w:trPr>
          <w:trHeight w:val="491"/>
        </w:trPr>
        <w:tc>
          <w:tcPr>
            <w:tcW w:w="35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3D067" w14:textId="4CFB21C3" w:rsidR="00061343" w:rsidRDefault="00032126" w:rsidP="00FC71C1">
            <w:pPr>
              <w:shd w:val="clear" w:color="auto" w:fill="FFFFFF" w:themeFill="background1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Agent</w:t>
            </w:r>
            <w:r w:rsidR="00061343">
              <w:rPr>
                <w:b/>
                <w:bCs/>
              </w:rPr>
              <w:t xml:space="preserve"> </w:t>
            </w:r>
            <w:r w:rsidR="004D4229">
              <w:rPr>
                <w:b/>
                <w:bCs/>
              </w:rPr>
              <w:t>n</w:t>
            </w:r>
            <w:r w:rsidR="00061343">
              <w:rPr>
                <w:b/>
                <w:bCs/>
              </w:rPr>
              <w:t>ame 2 etc.</w:t>
            </w:r>
          </w:p>
          <w:p w14:paraId="136EDF0B" w14:textId="594B0962" w:rsidR="00572804" w:rsidRDefault="00572804" w:rsidP="00FC71C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Pharmaceutical </w:t>
            </w:r>
            <w:r w:rsidR="005D7702">
              <w:rPr>
                <w:b/>
                <w:bCs/>
              </w:rPr>
              <w:t>f</w:t>
            </w:r>
            <w:r>
              <w:rPr>
                <w:b/>
                <w:bCs/>
              </w:rPr>
              <w:t>orm</w:t>
            </w:r>
          </w:p>
          <w:p w14:paraId="33D1D1EA" w14:textId="384428F8" w:rsidR="00572804" w:rsidRDefault="00572804" w:rsidP="00FC71C1">
            <w:pPr>
              <w:rPr>
                <w:b/>
                <w:bCs/>
              </w:rPr>
            </w:pPr>
            <w:r>
              <w:rPr>
                <w:b/>
                <w:bCs/>
              </w:rPr>
              <w:t>Unit/</w:t>
            </w:r>
            <w:r w:rsidR="005D7702">
              <w:rPr>
                <w:b/>
                <w:bCs/>
              </w:rPr>
              <w:t>v</w:t>
            </w:r>
            <w:r>
              <w:rPr>
                <w:b/>
                <w:bCs/>
              </w:rPr>
              <w:t>ial strength</w:t>
            </w:r>
            <w:r w:rsidR="00032126">
              <w:rPr>
                <w:b/>
                <w:bCs/>
              </w:rPr>
              <w:t>s</w:t>
            </w:r>
            <w:r w:rsidR="00CA0940">
              <w:rPr>
                <w:b/>
                <w:bCs/>
              </w:rPr>
              <w:t>/pack size</w:t>
            </w:r>
            <w:r>
              <w:rPr>
                <w:b/>
                <w:bCs/>
              </w:rPr>
              <w:t xml:space="preserve"> </w:t>
            </w:r>
          </w:p>
          <w:p w14:paraId="10E23A5D" w14:textId="2712B2B3" w:rsidR="00061343" w:rsidRDefault="00061343" w:rsidP="00FC71C1">
            <w:pPr>
              <w:shd w:val="clear" w:color="auto" w:fill="FFFFFF" w:themeFill="background1"/>
              <w:jc w:val="both"/>
              <w:rPr>
                <w:b/>
                <w:bCs/>
              </w:rPr>
            </w:pPr>
            <w:r w:rsidRPr="00914BEF">
              <w:rPr>
                <w:b/>
                <w:bCs/>
                <w:color w:val="7030A0"/>
                <w:sz w:val="18"/>
                <w:szCs w:val="18"/>
              </w:rPr>
              <w:t xml:space="preserve">Complete for </w:t>
            </w:r>
            <w:r w:rsidR="00B473AD">
              <w:rPr>
                <w:b/>
                <w:bCs/>
                <w:color w:val="7030A0"/>
                <w:sz w:val="18"/>
                <w:szCs w:val="18"/>
              </w:rPr>
              <w:t>each</w:t>
            </w:r>
            <w:r w:rsidRPr="00914BEF">
              <w:rPr>
                <w:b/>
                <w:bCs/>
                <w:color w:val="7030A0"/>
                <w:sz w:val="18"/>
                <w:szCs w:val="18"/>
              </w:rPr>
              <w:t xml:space="preserve"> </w:t>
            </w:r>
            <w:r w:rsidR="00B473AD">
              <w:rPr>
                <w:b/>
                <w:bCs/>
                <w:color w:val="7030A0"/>
                <w:sz w:val="18"/>
                <w:szCs w:val="18"/>
              </w:rPr>
              <w:t>agent</w:t>
            </w:r>
          </w:p>
        </w:tc>
        <w:tc>
          <w:tcPr>
            <w:tcW w:w="6759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5BB67" w14:textId="77777777" w:rsidR="00061343" w:rsidRPr="00172ACD" w:rsidRDefault="00061343" w:rsidP="00FC71C1">
            <w:pPr>
              <w:jc w:val="both"/>
              <w:rPr>
                <w:color w:val="0070C0"/>
              </w:rPr>
            </w:pPr>
          </w:p>
        </w:tc>
      </w:tr>
      <w:tr w:rsidR="00AF3BF2" w14:paraId="3DDED440" w14:textId="77777777" w:rsidTr="008542BC">
        <w:trPr>
          <w:trHeight w:val="859"/>
        </w:trPr>
        <w:tc>
          <w:tcPr>
            <w:tcW w:w="35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0595D" w14:textId="5737BC36" w:rsidR="00622858" w:rsidRDefault="00061343" w:rsidP="00FC71C1">
            <w:pPr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="00AF3BF2">
              <w:rPr>
                <w:b/>
                <w:bCs/>
              </w:rPr>
              <w:t xml:space="preserve">pecific order </w:t>
            </w:r>
            <w:r>
              <w:rPr>
                <w:b/>
                <w:bCs/>
              </w:rPr>
              <w:t>of</w:t>
            </w:r>
            <w:r w:rsidR="00AF3BF2">
              <w:rPr>
                <w:b/>
                <w:bCs/>
              </w:rPr>
              <w:t xml:space="preserve"> </w:t>
            </w:r>
            <w:r w:rsidR="00B473AD">
              <w:rPr>
                <w:b/>
                <w:bCs/>
              </w:rPr>
              <w:t>agent</w:t>
            </w:r>
            <w:r>
              <w:rPr>
                <w:b/>
                <w:bCs/>
              </w:rPr>
              <w:t xml:space="preserve"> </w:t>
            </w:r>
            <w:r w:rsidR="00AF3BF2">
              <w:rPr>
                <w:b/>
                <w:bCs/>
              </w:rPr>
              <w:t>administ</w:t>
            </w:r>
            <w:r>
              <w:rPr>
                <w:b/>
                <w:bCs/>
              </w:rPr>
              <w:t>ration</w:t>
            </w:r>
            <w:r w:rsidR="00AF3BF2">
              <w:rPr>
                <w:b/>
                <w:bCs/>
              </w:rPr>
              <w:t xml:space="preserve"> </w:t>
            </w:r>
          </w:p>
          <w:p w14:paraId="2D121E4F" w14:textId="29E472C2" w:rsidR="00AF3BF2" w:rsidRPr="00061343" w:rsidRDefault="00061343" w:rsidP="00FC71C1">
            <w:pPr>
              <w:rPr>
                <w:b/>
                <w:bCs/>
                <w:sz w:val="18"/>
                <w:szCs w:val="18"/>
              </w:rPr>
            </w:pPr>
            <w:r w:rsidRPr="00914BEF">
              <w:rPr>
                <w:b/>
                <w:bCs/>
                <w:color w:val="7030A0"/>
                <w:sz w:val="18"/>
                <w:szCs w:val="18"/>
              </w:rPr>
              <w:t xml:space="preserve">List sequentially per </w:t>
            </w:r>
            <w:r w:rsidR="00CB7DC2">
              <w:rPr>
                <w:b/>
                <w:bCs/>
                <w:color w:val="7030A0"/>
                <w:sz w:val="18"/>
                <w:szCs w:val="18"/>
              </w:rPr>
              <w:t>r</w:t>
            </w:r>
            <w:r w:rsidRPr="00914BEF">
              <w:rPr>
                <w:b/>
                <w:bCs/>
                <w:color w:val="7030A0"/>
                <w:sz w:val="18"/>
                <w:szCs w:val="18"/>
              </w:rPr>
              <w:t>egimen</w:t>
            </w:r>
          </w:p>
        </w:tc>
        <w:tc>
          <w:tcPr>
            <w:tcW w:w="6759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176FF" w14:textId="77777777" w:rsidR="00AF3BF2" w:rsidRPr="00172ACD" w:rsidRDefault="00AF3BF2" w:rsidP="00FC71C1">
            <w:pPr>
              <w:jc w:val="both"/>
              <w:rPr>
                <w:color w:val="0070C0"/>
              </w:rPr>
            </w:pPr>
          </w:p>
        </w:tc>
      </w:tr>
      <w:tr w:rsidR="00AF3BF2" w14:paraId="7E7ACC17" w14:textId="77777777" w:rsidTr="008542BC">
        <w:tc>
          <w:tcPr>
            <w:tcW w:w="352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19BF9" w14:textId="681E4E89" w:rsidR="00AF3BF2" w:rsidRDefault="00AF3BF2" w:rsidP="00FC71C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Starting dose</w:t>
            </w:r>
            <w:r w:rsidR="00622858">
              <w:rPr>
                <w:b/>
                <w:bCs/>
              </w:rPr>
              <w:t xml:space="preserve"> </w:t>
            </w:r>
            <w:r w:rsidR="00D5048B">
              <w:rPr>
                <w:b/>
                <w:bCs/>
              </w:rPr>
              <w:t>/ frequency</w:t>
            </w:r>
          </w:p>
          <w:p w14:paraId="24C5D273" w14:textId="0AE3AC9E" w:rsidR="00622858" w:rsidRDefault="00622858" w:rsidP="00FC71C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Route</w:t>
            </w:r>
          </w:p>
          <w:p w14:paraId="5435511D" w14:textId="160791DE" w:rsidR="00622858" w:rsidRPr="008542BC" w:rsidRDefault="00622858" w:rsidP="008542BC">
            <w:pPr>
              <w:rPr>
                <w:b/>
                <w:bCs/>
                <w:color w:val="7030A0"/>
                <w:sz w:val="18"/>
                <w:szCs w:val="18"/>
              </w:rPr>
            </w:pPr>
            <w:r>
              <w:rPr>
                <w:b/>
                <w:bCs/>
              </w:rPr>
              <w:t>Diluent + volume</w:t>
            </w:r>
            <w:r w:rsidR="001C76E3">
              <w:rPr>
                <w:b/>
                <w:bCs/>
                <w:color w:val="7030A0"/>
                <w:sz w:val="18"/>
                <w:szCs w:val="18"/>
              </w:rPr>
              <w:t xml:space="preserve"> </w:t>
            </w:r>
          </w:p>
          <w:p w14:paraId="233045DC" w14:textId="2C6A023A" w:rsidR="00D5048B" w:rsidRDefault="00D5048B" w:rsidP="00FC71C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Administration duration</w:t>
            </w:r>
          </w:p>
          <w:p w14:paraId="6E841113" w14:textId="0187DB09" w:rsidR="00622858" w:rsidRDefault="00622858" w:rsidP="00FC71C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Drug delivery system</w:t>
            </w:r>
          </w:p>
          <w:p w14:paraId="4EA96238" w14:textId="3C134CF3" w:rsidR="00AF3BF2" w:rsidRPr="008D334B" w:rsidRDefault="00622858" w:rsidP="00FC71C1">
            <w:pPr>
              <w:jc w:val="both"/>
              <w:rPr>
                <w:b/>
                <w:bCs/>
                <w:i/>
                <w:iCs/>
              </w:rPr>
            </w:pPr>
            <w:r w:rsidRPr="00914BEF">
              <w:rPr>
                <w:b/>
                <w:bCs/>
                <w:color w:val="7030A0"/>
                <w:sz w:val="18"/>
                <w:szCs w:val="18"/>
              </w:rPr>
              <w:t>List sequentially</w:t>
            </w:r>
            <w:r w:rsidR="00032126">
              <w:rPr>
                <w:b/>
                <w:bCs/>
                <w:color w:val="7030A0"/>
                <w:sz w:val="18"/>
                <w:szCs w:val="18"/>
              </w:rPr>
              <w:t xml:space="preserve"> per </w:t>
            </w:r>
            <w:r w:rsidR="00CB7DC2">
              <w:rPr>
                <w:b/>
                <w:bCs/>
                <w:color w:val="7030A0"/>
                <w:sz w:val="18"/>
                <w:szCs w:val="18"/>
              </w:rPr>
              <w:t>r</w:t>
            </w:r>
            <w:r w:rsidR="00032126">
              <w:rPr>
                <w:b/>
                <w:bCs/>
                <w:color w:val="7030A0"/>
                <w:sz w:val="18"/>
                <w:szCs w:val="18"/>
              </w:rPr>
              <w:t>egimen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3B420" w14:textId="6ACA6B23" w:rsidR="00622858" w:rsidRPr="00CA0940" w:rsidRDefault="00622858" w:rsidP="00FC71C1">
            <w:pPr>
              <w:rPr>
                <w:color w:val="0070C0"/>
              </w:rPr>
            </w:pPr>
            <w:r w:rsidRPr="00061343">
              <w:rPr>
                <w:b/>
                <w:bCs/>
              </w:rPr>
              <w:t xml:space="preserve">As per </w:t>
            </w:r>
            <w:r w:rsidR="00CB7DC2">
              <w:rPr>
                <w:b/>
                <w:bCs/>
              </w:rPr>
              <w:t>p</w:t>
            </w:r>
            <w:r w:rsidRPr="00061343">
              <w:rPr>
                <w:b/>
                <w:bCs/>
              </w:rPr>
              <w:t xml:space="preserve">harmacy </w:t>
            </w:r>
            <w:r w:rsidR="00CB7DC2">
              <w:rPr>
                <w:b/>
                <w:bCs/>
              </w:rPr>
              <w:t>m</w:t>
            </w:r>
            <w:r w:rsidRPr="00061343">
              <w:rPr>
                <w:b/>
                <w:bCs/>
              </w:rPr>
              <w:t>anual</w:t>
            </w:r>
            <w:r w:rsidR="00914BEF">
              <w:rPr>
                <w:b/>
                <w:bCs/>
              </w:rPr>
              <w:t xml:space="preserve"> /</w:t>
            </w:r>
            <w:r w:rsidRPr="00061343">
              <w:rPr>
                <w:b/>
                <w:bCs/>
              </w:rPr>
              <w:t xml:space="preserve"> complies with local agreements</w:t>
            </w:r>
            <w:r>
              <w:rPr>
                <w:b/>
                <w:bCs/>
              </w:rPr>
              <w:t xml:space="preserve"> / aseptic unit</w:t>
            </w:r>
          </w:p>
          <w:p w14:paraId="28BED4E1" w14:textId="77777777" w:rsidR="00CA0940" w:rsidRPr="00172ACD" w:rsidRDefault="00CA0940" w:rsidP="00FC71C1">
            <w:pPr>
              <w:rPr>
                <w:color w:val="0070C0"/>
              </w:rPr>
            </w:pPr>
          </w:p>
          <w:p w14:paraId="6DFA58A8" w14:textId="77777777" w:rsidR="00CA0940" w:rsidRPr="00172ACD" w:rsidRDefault="00CA0940" w:rsidP="00FC71C1">
            <w:pPr>
              <w:rPr>
                <w:color w:val="0070C0"/>
              </w:rPr>
            </w:pPr>
          </w:p>
          <w:p w14:paraId="2DC41176" w14:textId="77777777" w:rsidR="00622858" w:rsidRPr="00172ACD" w:rsidRDefault="00622858" w:rsidP="00FC71C1">
            <w:pPr>
              <w:rPr>
                <w:color w:val="0070C0"/>
              </w:rPr>
            </w:pPr>
          </w:p>
          <w:p w14:paraId="58137BA2" w14:textId="5AE5FB98" w:rsidR="00E14354" w:rsidRPr="00061343" w:rsidRDefault="00E14354" w:rsidP="00FC71C1">
            <w:pPr>
              <w:rPr>
                <w:b/>
                <w:bCs/>
              </w:rPr>
            </w:pPr>
          </w:p>
        </w:tc>
      </w:tr>
      <w:tr w:rsidR="00622858" w14:paraId="098F6ED4" w14:textId="77777777" w:rsidTr="00914BEF">
        <w:tc>
          <w:tcPr>
            <w:tcW w:w="10280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AA708" w14:textId="77777777" w:rsidR="00BC5806" w:rsidRDefault="00BC5806" w:rsidP="00FC71C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</w:t>
            </w:r>
            <w:r w:rsidR="00622858" w:rsidRPr="00622858">
              <w:rPr>
                <w:b/>
                <w:bCs/>
                <w:sz w:val="20"/>
                <w:szCs w:val="20"/>
              </w:rPr>
              <w:t xml:space="preserve">pecify if different volumes are needed for different doses. Adhere to volumes used in standard practice if possible </w:t>
            </w:r>
          </w:p>
          <w:p w14:paraId="12AACD7B" w14:textId="5345A54A" w:rsidR="00CB7DC2" w:rsidRDefault="00CB7DC2" w:rsidP="00FC71C1">
            <w:pPr>
              <w:jc w:val="center"/>
              <w:rPr>
                <w:b/>
                <w:bCs/>
                <w:sz w:val="20"/>
                <w:szCs w:val="20"/>
              </w:rPr>
            </w:pPr>
            <w:r w:rsidRPr="00914BEF">
              <w:rPr>
                <w:rFonts w:eastAsia="Times New Roman"/>
                <w:b/>
                <w:bCs/>
                <w:sz w:val="20"/>
                <w:szCs w:val="20"/>
              </w:rPr>
              <w:t xml:space="preserve">TVCA website, Cancer SACT </w:t>
            </w:r>
            <w:r w:rsidR="00B27222">
              <w:rPr>
                <w:rFonts w:eastAsia="Times New Roman"/>
                <w:b/>
                <w:bCs/>
                <w:sz w:val="20"/>
                <w:szCs w:val="20"/>
              </w:rPr>
              <w:t>d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iluents </w:t>
            </w:r>
            <w:hyperlink r:id="rId9" w:history="1">
              <w:r w:rsidRPr="001C76E3">
                <w:rPr>
                  <w:rStyle w:val="Hyperlink"/>
                  <w:rFonts w:eastAsia="Times New Roman"/>
                  <w:b/>
                  <w:bCs/>
                  <w:sz w:val="20"/>
                  <w:szCs w:val="20"/>
                </w:rPr>
                <w:t>Chemotherapy (SACT) - thamesvalleycanceralliance.nhs.uk</w:t>
              </w:r>
            </w:hyperlink>
          </w:p>
          <w:p w14:paraId="48C35B39" w14:textId="6C277D9B" w:rsidR="00622858" w:rsidRPr="00622858" w:rsidRDefault="00622858" w:rsidP="00FC71C1">
            <w:pPr>
              <w:jc w:val="center"/>
              <w:rPr>
                <w:b/>
                <w:bCs/>
                <w:sz w:val="20"/>
                <w:szCs w:val="20"/>
              </w:rPr>
            </w:pPr>
            <w:r w:rsidRPr="00BC5806">
              <w:rPr>
                <w:b/>
                <w:bCs/>
                <w:color w:val="0070C0"/>
                <w:sz w:val="20"/>
                <w:szCs w:val="20"/>
              </w:rPr>
              <w:t>(</w:t>
            </w:r>
            <w:commentRangeStart w:id="0"/>
            <w:r>
              <w:fldChar w:fldCharType="begin"/>
            </w:r>
            <w:r>
              <w:instrText>HYPERLINK "https://gbr01.safelinks.protection.outlook.com/?url=https%3A%2F%2Fwww.england.nhs.uk%2Fcommissioning%2Fspec-services%2Fnpc-crg%2Fgroup-b%2Fb02%2Fdose-banded-chemotherapy-standardised-product-specifications-2%2F&amp;data=05%7C01%7CJulia.Wong%40ouh.nhs.uk%7Ce2e18f24e058454ae0bc08dbf1c9a6fc%7C25d273c3a8514cfba239e9048f989669%7C0%7C0%7C638369620604104177%7CUnknown%7CTWFpbGZsb3d8eyJWIjoiMC4wLjAwMDAiLCJQIjoiV2luMzIiLCJBTiI6Ik1haWwiLCJXVCI6Mn0%3D%7C3000%7C%7C%7C&amp;sdata=cYZXqmwr2L9qXWjGHxPq4JT3NBjX7SKLzAxIfuL4%2BsQ%3D&amp;reserved=0"</w:instrText>
            </w:r>
            <w:r>
              <w:fldChar w:fldCharType="separate"/>
            </w:r>
            <w:r w:rsidRPr="00622858">
              <w:rPr>
                <w:rStyle w:val="Hyperlink"/>
                <w:b/>
                <w:bCs/>
                <w:sz w:val="20"/>
                <w:szCs w:val="20"/>
              </w:rPr>
              <w:t>NHS commissioning » Dose banded chemotherapy standardised product specifications (england.nhs.uk)</w:t>
            </w:r>
            <w:r>
              <w:rPr>
                <w:rStyle w:val="Hyperlink"/>
                <w:b/>
                <w:bCs/>
                <w:sz w:val="20"/>
                <w:szCs w:val="20"/>
              </w:rPr>
              <w:fldChar w:fldCharType="end"/>
            </w:r>
            <w:commentRangeEnd w:id="0"/>
            <w:r w:rsidR="00147D69">
              <w:rPr>
                <w:rStyle w:val="CommentReference"/>
              </w:rPr>
              <w:commentReference w:id="0"/>
            </w:r>
          </w:p>
        </w:tc>
      </w:tr>
      <w:tr w:rsidR="004263AB" w14:paraId="25B066BE" w14:textId="77777777" w:rsidTr="008542BC">
        <w:tc>
          <w:tcPr>
            <w:tcW w:w="352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9AA1E" w14:textId="06FDB075" w:rsidR="000302F7" w:rsidRDefault="004263AB" w:rsidP="00DD3CA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Specific calculations </w:t>
            </w:r>
            <w:r w:rsidR="000302F7">
              <w:rPr>
                <w:b/>
                <w:bCs/>
              </w:rPr>
              <w:t>specified in trial</w:t>
            </w:r>
            <w:r w:rsidR="002C312F">
              <w:rPr>
                <w:b/>
                <w:bCs/>
              </w:rPr>
              <w:t xml:space="preserve"> protocol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2A1EC" w14:textId="1B024B49" w:rsidR="004263AB" w:rsidRPr="00DD3CAB" w:rsidRDefault="004263AB" w:rsidP="00FC71C1">
            <w:pPr>
              <w:rPr>
                <w:color w:val="0070C0"/>
              </w:rPr>
            </w:pPr>
            <w:proofErr w:type="spellStart"/>
            <w:r w:rsidRPr="004263AB">
              <w:t>eg.</w:t>
            </w:r>
            <w:proofErr w:type="spellEnd"/>
            <w:r w:rsidRPr="004263AB">
              <w:t xml:space="preserve"> </w:t>
            </w:r>
            <w:r w:rsidRPr="000302F7">
              <w:t>BSA</w:t>
            </w:r>
            <w:r w:rsidR="000302F7" w:rsidRPr="000302F7">
              <w:t xml:space="preserve"> </w:t>
            </w:r>
            <w:r w:rsidR="000302F7" w:rsidRPr="00DD3CAB">
              <w:t>(default on Aria is Dubois)</w:t>
            </w:r>
            <w:r w:rsidRPr="000302F7">
              <w:t xml:space="preserve">, </w:t>
            </w:r>
            <w:proofErr w:type="spellStart"/>
            <w:r w:rsidRPr="000302F7">
              <w:t>CrC</w:t>
            </w:r>
            <w:r w:rsidR="006D6829" w:rsidRPr="000302F7">
              <w:t>l</w:t>
            </w:r>
            <w:proofErr w:type="spellEnd"/>
            <w:r w:rsidR="000302F7" w:rsidRPr="000302F7">
              <w:t xml:space="preserve"> </w:t>
            </w:r>
            <w:r w:rsidR="000302F7" w:rsidRPr="00DD3CAB">
              <w:t>(default on Aria is Wright)</w:t>
            </w:r>
          </w:p>
          <w:p w14:paraId="6480364F" w14:textId="0EF7A5BC" w:rsidR="00172ACD" w:rsidRPr="00172ACD" w:rsidRDefault="00172ACD" w:rsidP="00FC71C1">
            <w:pPr>
              <w:rPr>
                <w:color w:val="0070C0"/>
              </w:rPr>
            </w:pPr>
          </w:p>
        </w:tc>
      </w:tr>
      <w:tr w:rsidR="00AF3BF2" w14:paraId="344E4CC4" w14:textId="77777777" w:rsidTr="008542BC">
        <w:tc>
          <w:tcPr>
            <w:tcW w:w="352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03746" w14:textId="727D09D5" w:rsidR="00AF3BF2" w:rsidRDefault="00622858" w:rsidP="00FC71C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Specific </w:t>
            </w:r>
            <w:r w:rsidR="005D7702">
              <w:rPr>
                <w:b/>
                <w:bCs/>
              </w:rPr>
              <w:t>i</w:t>
            </w:r>
            <w:r>
              <w:rPr>
                <w:b/>
                <w:bCs/>
              </w:rPr>
              <w:t>ncompatibility</w:t>
            </w:r>
          </w:p>
          <w:p w14:paraId="47F4912E" w14:textId="420EF700" w:rsidR="00032126" w:rsidRDefault="00032126" w:rsidP="00FC71C1">
            <w:pPr>
              <w:jc w:val="both"/>
              <w:rPr>
                <w:b/>
                <w:bCs/>
              </w:rPr>
            </w:pPr>
            <w:r w:rsidRPr="00914BEF">
              <w:rPr>
                <w:b/>
                <w:bCs/>
                <w:color w:val="7030A0"/>
                <w:sz w:val="18"/>
                <w:szCs w:val="18"/>
              </w:rPr>
              <w:t xml:space="preserve">List </w:t>
            </w:r>
            <w:r w:rsidR="002C312F">
              <w:rPr>
                <w:b/>
                <w:bCs/>
                <w:color w:val="7030A0"/>
                <w:sz w:val="18"/>
                <w:szCs w:val="18"/>
              </w:rPr>
              <w:t xml:space="preserve">every </w:t>
            </w:r>
            <w:r>
              <w:rPr>
                <w:b/>
                <w:bCs/>
                <w:color w:val="7030A0"/>
                <w:sz w:val="18"/>
                <w:szCs w:val="18"/>
              </w:rPr>
              <w:t>agent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C8745" w14:textId="7252BEBB" w:rsidR="00AF3BF2" w:rsidRPr="00172ACD" w:rsidRDefault="00AF3BF2" w:rsidP="00FC71C1">
            <w:pPr>
              <w:rPr>
                <w:color w:val="0070C0"/>
              </w:rPr>
            </w:pPr>
          </w:p>
        </w:tc>
      </w:tr>
      <w:tr w:rsidR="00AF3BF2" w14:paraId="7F5898BB" w14:textId="77777777" w:rsidTr="008542BC">
        <w:tc>
          <w:tcPr>
            <w:tcW w:w="352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D38BB" w14:textId="02314FEB" w:rsidR="00622858" w:rsidRDefault="00622858" w:rsidP="00FC71C1">
            <w:pPr>
              <w:rPr>
                <w:b/>
                <w:bCs/>
              </w:rPr>
            </w:pPr>
            <w:r>
              <w:rPr>
                <w:b/>
                <w:bCs/>
              </w:rPr>
              <w:t>Cycle length</w:t>
            </w:r>
          </w:p>
          <w:p w14:paraId="592A4160" w14:textId="4CC35872" w:rsidR="00AF3BF2" w:rsidRDefault="00622858" w:rsidP="00FC71C1">
            <w:pPr>
              <w:rPr>
                <w:b/>
                <w:bCs/>
              </w:rPr>
            </w:pPr>
            <w:r>
              <w:rPr>
                <w:b/>
                <w:bCs/>
              </w:rPr>
              <w:t>Number of cycles</w:t>
            </w:r>
          </w:p>
          <w:p w14:paraId="3AE3C7DB" w14:textId="41EF34C7" w:rsidR="00622858" w:rsidRDefault="00622858" w:rsidP="00FC71C1">
            <w:pPr>
              <w:rPr>
                <w:b/>
                <w:bCs/>
              </w:rPr>
            </w:pPr>
            <w:r w:rsidRPr="00914BEF">
              <w:rPr>
                <w:b/>
                <w:bCs/>
                <w:color w:val="7030A0"/>
                <w:sz w:val="18"/>
                <w:szCs w:val="18"/>
              </w:rPr>
              <w:t xml:space="preserve">List per </w:t>
            </w:r>
            <w:r w:rsidR="00CB7DC2">
              <w:rPr>
                <w:b/>
                <w:bCs/>
                <w:color w:val="7030A0"/>
                <w:sz w:val="18"/>
                <w:szCs w:val="18"/>
              </w:rPr>
              <w:t>r</w:t>
            </w:r>
            <w:r w:rsidRPr="00914BEF">
              <w:rPr>
                <w:b/>
                <w:bCs/>
                <w:color w:val="7030A0"/>
                <w:sz w:val="18"/>
                <w:szCs w:val="18"/>
              </w:rPr>
              <w:t>egimen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6EF6E" w14:textId="77777777" w:rsidR="00AF3BF2" w:rsidRPr="00172ACD" w:rsidRDefault="00AF3BF2" w:rsidP="00FC71C1">
            <w:pPr>
              <w:jc w:val="both"/>
              <w:rPr>
                <w:color w:val="0070C0"/>
              </w:rPr>
            </w:pPr>
            <w:r w:rsidRPr="00172ACD">
              <w:rPr>
                <w:color w:val="0070C0"/>
              </w:rPr>
              <w:t xml:space="preserve">  </w:t>
            </w:r>
          </w:p>
          <w:p w14:paraId="20CC24C2" w14:textId="77777777" w:rsidR="00AF3BF2" w:rsidRPr="00172ACD" w:rsidRDefault="00AF3BF2" w:rsidP="00FC71C1">
            <w:pPr>
              <w:jc w:val="both"/>
              <w:rPr>
                <w:color w:val="0070C0"/>
              </w:rPr>
            </w:pPr>
          </w:p>
          <w:p w14:paraId="52AAD921" w14:textId="77777777" w:rsidR="00AF3BF2" w:rsidRPr="00172ACD" w:rsidRDefault="00AF3BF2" w:rsidP="00FC71C1">
            <w:pPr>
              <w:jc w:val="both"/>
              <w:rPr>
                <w:color w:val="0070C0"/>
              </w:rPr>
            </w:pPr>
          </w:p>
        </w:tc>
      </w:tr>
      <w:tr w:rsidR="00AF3BF2" w14:paraId="7810EFC7" w14:textId="77777777" w:rsidTr="008542BC">
        <w:tc>
          <w:tcPr>
            <w:tcW w:w="352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A6BAC" w14:textId="7D24F051" w:rsidR="00AF3BF2" w:rsidRDefault="008D474D" w:rsidP="00FC71C1">
            <w:pPr>
              <w:rPr>
                <w:b/>
                <w:bCs/>
              </w:rPr>
            </w:pPr>
            <w:r>
              <w:rPr>
                <w:b/>
                <w:bCs/>
              </w:rPr>
              <w:t>Dispensing visits</w:t>
            </w:r>
          </w:p>
          <w:p w14:paraId="2B1DE996" w14:textId="53269FC7" w:rsidR="008D474D" w:rsidRDefault="008D474D" w:rsidP="00FC71C1">
            <w:pPr>
              <w:rPr>
                <w:b/>
                <w:bCs/>
              </w:rPr>
            </w:pPr>
            <w:r w:rsidRPr="00914BEF">
              <w:rPr>
                <w:b/>
                <w:bCs/>
                <w:color w:val="7030A0"/>
                <w:sz w:val="18"/>
                <w:szCs w:val="18"/>
              </w:rPr>
              <w:t>List</w:t>
            </w:r>
            <w:r w:rsidR="002C312F">
              <w:rPr>
                <w:b/>
                <w:bCs/>
                <w:color w:val="7030A0"/>
                <w:sz w:val="18"/>
                <w:szCs w:val="18"/>
              </w:rPr>
              <w:t xml:space="preserve"> every</w:t>
            </w:r>
            <w:r w:rsidRPr="00914BEF">
              <w:rPr>
                <w:b/>
                <w:bCs/>
                <w:color w:val="7030A0"/>
                <w:sz w:val="18"/>
                <w:szCs w:val="18"/>
              </w:rPr>
              <w:t xml:space="preserve"> </w:t>
            </w:r>
            <w:r w:rsidR="00CB7DC2">
              <w:rPr>
                <w:b/>
                <w:bCs/>
                <w:color w:val="7030A0"/>
                <w:sz w:val="18"/>
                <w:szCs w:val="18"/>
              </w:rPr>
              <w:t>r</w:t>
            </w:r>
            <w:r w:rsidRPr="00914BEF">
              <w:rPr>
                <w:b/>
                <w:bCs/>
                <w:color w:val="7030A0"/>
                <w:sz w:val="18"/>
                <w:szCs w:val="18"/>
              </w:rPr>
              <w:t>egimen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6DFB5" w14:textId="723300CB" w:rsidR="00AF3BF2" w:rsidRPr="00172ACD" w:rsidRDefault="00AF3BF2" w:rsidP="00FC71C1">
            <w:pPr>
              <w:jc w:val="both"/>
              <w:rPr>
                <w:color w:val="0070C0"/>
              </w:rPr>
            </w:pPr>
          </w:p>
        </w:tc>
      </w:tr>
      <w:tr w:rsidR="00AF3BF2" w14:paraId="6383F8E8" w14:textId="77777777" w:rsidTr="008542BC">
        <w:tc>
          <w:tcPr>
            <w:tcW w:w="35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D090D" w14:textId="0D244AA4" w:rsidR="008D474D" w:rsidRDefault="00AF3BF2" w:rsidP="00FC71C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IMP / NIMP </w:t>
            </w:r>
          </w:p>
          <w:p w14:paraId="654F90C0" w14:textId="0BCC7AE6" w:rsidR="00AF3BF2" w:rsidRDefault="008D474D" w:rsidP="00FC71C1">
            <w:pPr>
              <w:rPr>
                <w:b/>
                <w:bCs/>
              </w:rPr>
            </w:pPr>
            <w:r w:rsidRPr="00914BEF">
              <w:rPr>
                <w:b/>
                <w:bCs/>
                <w:color w:val="7030A0"/>
                <w:sz w:val="18"/>
                <w:szCs w:val="18"/>
              </w:rPr>
              <w:t xml:space="preserve">List </w:t>
            </w:r>
            <w:r w:rsidR="000302F7">
              <w:rPr>
                <w:b/>
                <w:bCs/>
                <w:color w:val="7030A0"/>
                <w:sz w:val="18"/>
                <w:szCs w:val="18"/>
              </w:rPr>
              <w:t xml:space="preserve">every </w:t>
            </w:r>
            <w:r w:rsidR="00B473AD">
              <w:rPr>
                <w:b/>
                <w:bCs/>
                <w:color w:val="7030A0"/>
                <w:sz w:val="18"/>
                <w:szCs w:val="18"/>
              </w:rPr>
              <w:t>agent</w:t>
            </w:r>
            <w:r w:rsidR="002C312F">
              <w:rPr>
                <w:b/>
                <w:bCs/>
                <w:color w:val="7030A0"/>
                <w:sz w:val="18"/>
                <w:szCs w:val="18"/>
              </w:rPr>
              <w:t xml:space="preserve"> and specify IMP or NIMP</w:t>
            </w:r>
          </w:p>
        </w:tc>
        <w:tc>
          <w:tcPr>
            <w:tcW w:w="6759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10971" w14:textId="4AC4D3C3" w:rsidR="00AF3BF2" w:rsidRPr="00172ACD" w:rsidRDefault="00AF3BF2" w:rsidP="00FC71C1">
            <w:pPr>
              <w:jc w:val="both"/>
              <w:rPr>
                <w:color w:val="0070C0"/>
              </w:rPr>
            </w:pPr>
          </w:p>
        </w:tc>
      </w:tr>
      <w:tr w:rsidR="00AF3BF2" w14:paraId="7A0FE847" w14:textId="77777777" w:rsidTr="008542BC">
        <w:trPr>
          <w:trHeight w:val="487"/>
        </w:trPr>
        <w:tc>
          <w:tcPr>
            <w:tcW w:w="352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2FDB9" w14:textId="77777777" w:rsidR="00AF3BF2" w:rsidRDefault="00AF3BF2" w:rsidP="00FC71C1">
            <w:pPr>
              <w:rPr>
                <w:b/>
                <w:bCs/>
              </w:rPr>
            </w:pPr>
            <w:r>
              <w:rPr>
                <w:b/>
                <w:bCs/>
              </w:rPr>
              <w:t>Compound</w:t>
            </w:r>
            <w:r w:rsidR="008D474D">
              <w:rPr>
                <w:b/>
                <w:bCs/>
              </w:rPr>
              <w:t>ing</w:t>
            </w:r>
          </w:p>
          <w:p w14:paraId="58F0D9B6" w14:textId="3E9388B8" w:rsidR="006418EE" w:rsidRDefault="006418EE" w:rsidP="00FC71C1">
            <w:pPr>
              <w:rPr>
                <w:b/>
                <w:bCs/>
              </w:rPr>
            </w:pPr>
            <w:r w:rsidRPr="00914BEF">
              <w:rPr>
                <w:b/>
                <w:bCs/>
                <w:color w:val="7030A0"/>
                <w:sz w:val="18"/>
                <w:szCs w:val="18"/>
              </w:rPr>
              <w:t xml:space="preserve">List </w:t>
            </w:r>
            <w:r w:rsidR="002C312F">
              <w:rPr>
                <w:b/>
                <w:bCs/>
                <w:color w:val="7030A0"/>
                <w:sz w:val="18"/>
                <w:szCs w:val="18"/>
              </w:rPr>
              <w:t xml:space="preserve">every </w:t>
            </w:r>
            <w:r>
              <w:rPr>
                <w:b/>
                <w:bCs/>
                <w:color w:val="7030A0"/>
                <w:sz w:val="18"/>
                <w:szCs w:val="18"/>
              </w:rPr>
              <w:t>agent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2FD09" w14:textId="2B948BC2" w:rsidR="00CA0940" w:rsidRPr="00CA0940" w:rsidRDefault="00AF3BF2" w:rsidP="00FC71C1">
            <w:pPr>
              <w:jc w:val="both"/>
              <w:rPr>
                <w:color w:val="0070C0"/>
              </w:rPr>
            </w:pPr>
            <w:r>
              <w:rPr>
                <w:b/>
                <w:bCs/>
              </w:rPr>
              <w:t xml:space="preserve">Inhouse / </w:t>
            </w:r>
            <w:r w:rsidR="005D7702">
              <w:rPr>
                <w:b/>
                <w:bCs/>
              </w:rPr>
              <w:t>o</w:t>
            </w:r>
            <w:r>
              <w:rPr>
                <w:b/>
                <w:bCs/>
              </w:rPr>
              <w:t>utsourced</w:t>
            </w:r>
            <w:r w:rsidR="008D474D">
              <w:rPr>
                <w:b/>
                <w:bCs/>
              </w:rPr>
              <w:t xml:space="preserve"> to external provider </w:t>
            </w:r>
            <w:proofErr w:type="spellStart"/>
            <w:r w:rsidR="008D474D">
              <w:rPr>
                <w:b/>
                <w:bCs/>
              </w:rPr>
              <w:t>eg</w:t>
            </w:r>
            <w:proofErr w:type="spellEnd"/>
            <w:r w:rsidR="008D474D">
              <w:rPr>
                <w:b/>
                <w:bCs/>
              </w:rPr>
              <w:t xml:space="preserve"> Baxter, Bath ASU</w:t>
            </w:r>
          </w:p>
          <w:p w14:paraId="2ADCF781" w14:textId="3E1650D4" w:rsidR="00E14354" w:rsidRPr="008542BC" w:rsidRDefault="00E14354" w:rsidP="00FC71C1">
            <w:pPr>
              <w:jc w:val="both"/>
              <w:rPr>
                <w:color w:val="0070C0"/>
              </w:rPr>
            </w:pPr>
          </w:p>
        </w:tc>
      </w:tr>
      <w:tr w:rsidR="00AF3BF2" w14:paraId="3DC4D9B3" w14:textId="77777777" w:rsidTr="008542BC">
        <w:tc>
          <w:tcPr>
            <w:tcW w:w="352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D751E" w14:textId="5751FC8F" w:rsidR="008D474D" w:rsidRDefault="008D474D" w:rsidP="00FC71C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Specific </w:t>
            </w:r>
            <w:r w:rsidR="00914BEF">
              <w:rPr>
                <w:b/>
                <w:bCs/>
              </w:rPr>
              <w:t>agent</w:t>
            </w:r>
            <w:r w:rsidR="00AF3BF2">
              <w:rPr>
                <w:b/>
                <w:bCs/>
              </w:rPr>
              <w:t xml:space="preserve"> </w:t>
            </w:r>
          </w:p>
          <w:p w14:paraId="495F541F" w14:textId="445028C1" w:rsidR="008D474D" w:rsidRDefault="00AF3BF2" w:rsidP="00FC71C1">
            <w:pPr>
              <w:rPr>
                <w:b/>
                <w:bCs/>
              </w:rPr>
            </w:pPr>
            <w:r>
              <w:rPr>
                <w:b/>
                <w:bCs/>
              </w:rPr>
              <w:t>rounding</w:t>
            </w:r>
            <w:r w:rsidR="008D474D">
              <w:rPr>
                <w:b/>
                <w:bCs/>
              </w:rPr>
              <w:t>/banding/capping</w:t>
            </w:r>
          </w:p>
          <w:p w14:paraId="77C65821" w14:textId="7ED12718" w:rsidR="00AF3BF2" w:rsidRDefault="008D474D" w:rsidP="00FC71C1">
            <w:pPr>
              <w:rPr>
                <w:b/>
                <w:bCs/>
              </w:rPr>
            </w:pPr>
            <w:r w:rsidRPr="00914BEF">
              <w:rPr>
                <w:b/>
                <w:bCs/>
                <w:color w:val="7030A0"/>
                <w:sz w:val="18"/>
                <w:szCs w:val="18"/>
              </w:rPr>
              <w:t>List</w:t>
            </w:r>
            <w:r w:rsidR="00C15A0C">
              <w:rPr>
                <w:b/>
                <w:bCs/>
                <w:color w:val="7030A0"/>
                <w:sz w:val="18"/>
                <w:szCs w:val="18"/>
              </w:rPr>
              <w:t xml:space="preserve"> every</w:t>
            </w:r>
            <w:r w:rsidR="00B473AD">
              <w:rPr>
                <w:b/>
                <w:bCs/>
                <w:color w:val="7030A0"/>
                <w:sz w:val="18"/>
                <w:szCs w:val="18"/>
              </w:rPr>
              <w:t xml:space="preserve"> agent</w:t>
            </w:r>
          </w:p>
        </w:tc>
        <w:tc>
          <w:tcPr>
            <w:tcW w:w="6759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A2C5D" w14:textId="50C068C2" w:rsidR="00E14354" w:rsidRDefault="008D474D" w:rsidP="00FC71C1">
            <w:pPr>
              <w:rPr>
                <w:color w:val="0070C0"/>
              </w:rPr>
            </w:pPr>
            <w:r>
              <w:rPr>
                <w:b/>
                <w:bCs/>
              </w:rPr>
              <w:t xml:space="preserve">Confirm with </w:t>
            </w:r>
            <w:r w:rsidR="005D7702">
              <w:rPr>
                <w:b/>
                <w:bCs/>
              </w:rPr>
              <w:t>p</w:t>
            </w:r>
            <w:r>
              <w:rPr>
                <w:b/>
                <w:bCs/>
              </w:rPr>
              <w:t>rotocol /</w:t>
            </w:r>
            <w:r w:rsidR="005D7702">
              <w:rPr>
                <w:b/>
                <w:bCs/>
              </w:rPr>
              <w:t>p</w:t>
            </w:r>
            <w:r>
              <w:rPr>
                <w:b/>
                <w:bCs/>
              </w:rPr>
              <w:t xml:space="preserve">harmacy </w:t>
            </w:r>
            <w:r w:rsidR="005D7702">
              <w:rPr>
                <w:b/>
                <w:bCs/>
              </w:rPr>
              <w:t>m</w:t>
            </w:r>
            <w:r>
              <w:rPr>
                <w:b/>
                <w:bCs/>
              </w:rPr>
              <w:t>anual/</w:t>
            </w:r>
            <w:r w:rsidR="005D7702">
              <w:rPr>
                <w:b/>
                <w:bCs/>
              </w:rPr>
              <w:t>s</w:t>
            </w:r>
            <w:r>
              <w:rPr>
                <w:b/>
                <w:bCs/>
              </w:rPr>
              <w:t xml:space="preserve">ponsor/ </w:t>
            </w:r>
            <w:r w:rsidR="005D7702">
              <w:rPr>
                <w:b/>
                <w:bCs/>
              </w:rPr>
              <w:t xml:space="preserve">aseptic </w:t>
            </w:r>
            <w:r>
              <w:rPr>
                <w:b/>
                <w:bCs/>
              </w:rPr>
              <w:t>unit</w:t>
            </w:r>
            <w:r w:rsidR="00CA0940">
              <w:rPr>
                <w:color w:val="0070C0"/>
              </w:rPr>
              <w:t xml:space="preserve"> </w:t>
            </w:r>
          </w:p>
          <w:p w14:paraId="0F2FF489" w14:textId="4F0B9DF2" w:rsidR="00CA0940" w:rsidRPr="008542BC" w:rsidRDefault="00CA0940" w:rsidP="008542BC">
            <w:pPr>
              <w:rPr>
                <w:color w:val="0070C0"/>
              </w:rPr>
            </w:pPr>
          </w:p>
        </w:tc>
      </w:tr>
      <w:tr w:rsidR="00914BEF" w14:paraId="1647C5E1" w14:textId="77777777" w:rsidTr="00DD3CAB">
        <w:trPr>
          <w:trHeight w:val="1575"/>
        </w:trPr>
        <w:tc>
          <w:tcPr>
            <w:tcW w:w="10280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2A8D3" w14:textId="77777777" w:rsidR="00914BEF" w:rsidRPr="00914BEF" w:rsidRDefault="00914BEF" w:rsidP="008542B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914BEF">
              <w:rPr>
                <w:rFonts w:eastAsia="Times New Roman"/>
                <w:b/>
                <w:bCs/>
                <w:sz w:val="20"/>
                <w:szCs w:val="20"/>
              </w:rPr>
              <w:t>N/A</w:t>
            </w:r>
          </w:p>
          <w:p w14:paraId="6ED38F40" w14:textId="77777777" w:rsidR="00914BEF" w:rsidRPr="00914BEF" w:rsidRDefault="00914BEF" w:rsidP="008542B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914BEF">
              <w:rPr>
                <w:rFonts w:eastAsia="Times New Roman"/>
                <w:b/>
                <w:bCs/>
                <w:sz w:val="20"/>
                <w:szCs w:val="20"/>
              </w:rPr>
              <w:t>Not allowed</w:t>
            </w:r>
          </w:p>
          <w:p w14:paraId="452B79F8" w14:textId="218C11CA" w:rsidR="00914BEF" w:rsidRPr="00914BEF" w:rsidRDefault="00914BEF" w:rsidP="008542B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914BEF">
              <w:rPr>
                <w:rFonts w:eastAsia="Times New Roman"/>
                <w:b/>
                <w:bCs/>
                <w:sz w:val="20"/>
                <w:szCs w:val="20"/>
              </w:rPr>
              <w:t xml:space="preserve">Adhere to National dose banding (TVCA website, Cancer SACT Dose Bands </w:t>
            </w:r>
            <w:hyperlink r:id="rId14" w:history="1">
              <w:r w:rsidRPr="00914BEF">
                <w:rPr>
                  <w:rStyle w:val="Hyperlink"/>
                  <w:rFonts w:eastAsia="Times New Roman"/>
                  <w:b/>
                  <w:bCs/>
                  <w:sz w:val="20"/>
                  <w:szCs w:val="20"/>
                </w:rPr>
                <w:t>Chemotherapy (SACT) - thamesvalleycanceralliance.nhs.uk</w:t>
              </w:r>
            </w:hyperlink>
            <w:r w:rsidRPr="00914BEF">
              <w:rPr>
                <w:rFonts w:eastAsia="Times New Roman"/>
                <w:b/>
                <w:bCs/>
                <w:sz w:val="20"/>
                <w:szCs w:val="20"/>
              </w:rPr>
              <w:t>) where possible and push back to Sponsor</w:t>
            </w:r>
          </w:p>
          <w:p w14:paraId="4F5D019F" w14:textId="77777777" w:rsidR="00914BEF" w:rsidRPr="00914BEF" w:rsidRDefault="00914BEF" w:rsidP="008542B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914BEF">
              <w:rPr>
                <w:rFonts w:eastAsia="Times New Roman"/>
                <w:b/>
                <w:bCs/>
                <w:sz w:val="20"/>
                <w:szCs w:val="20"/>
              </w:rPr>
              <w:t>Protocol specific</w:t>
            </w:r>
          </w:p>
          <w:p w14:paraId="2FF2F257" w14:textId="3E141012" w:rsidR="00914BEF" w:rsidRPr="000D591D" w:rsidRDefault="00914BEF" w:rsidP="008542B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b/>
                <w:bCs/>
              </w:rPr>
            </w:pPr>
            <w:r w:rsidRPr="00914BEF">
              <w:rPr>
                <w:b/>
                <w:bCs/>
                <w:sz w:val="20"/>
                <w:szCs w:val="20"/>
              </w:rPr>
              <w:t xml:space="preserve">If no information </w:t>
            </w:r>
            <w:proofErr w:type="gramStart"/>
            <w:r w:rsidRPr="00914BEF">
              <w:rPr>
                <w:b/>
                <w:bCs/>
                <w:sz w:val="20"/>
                <w:szCs w:val="20"/>
              </w:rPr>
              <w:t>available</w:t>
            </w:r>
            <w:proofErr w:type="gramEnd"/>
            <w:r w:rsidRPr="00914BEF">
              <w:rPr>
                <w:b/>
                <w:bCs/>
                <w:sz w:val="20"/>
                <w:szCs w:val="20"/>
              </w:rPr>
              <w:t xml:space="preserve"> please check with Sponsor where applicable</w:t>
            </w:r>
          </w:p>
        </w:tc>
      </w:tr>
      <w:tr w:rsidR="00AF3BF2" w14:paraId="1E056141" w14:textId="77777777" w:rsidTr="008542BC">
        <w:tc>
          <w:tcPr>
            <w:tcW w:w="35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7A953" w14:textId="7D0ED7CA" w:rsidR="00AF3BF2" w:rsidRDefault="00AF3BF2" w:rsidP="00FC71C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Administration </w:t>
            </w:r>
            <w:r w:rsidR="00172ACD">
              <w:rPr>
                <w:b/>
                <w:bCs/>
              </w:rPr>
              <w:t xml:space="preserve">info </w:t>
            </w:r>
            <w:r w:rsidR="00914BEF">
              <w:rPr>
                <w:b/>
                <w:bCs/>
              </w:rPr>
              <w:t>on Aria</w:t>
            </w:r>
          </w:p>
          <w:p w14:paraId="721C9B4F" w14:textId="3D795AD1" w:rsidR="00572804" w:rsidRDefault="00572804" w:rsidP="00FC71C1">
            <w:pPr>
              <w:rPr>
                <w:b/>
                <w:bCs/>
              </w:rPr>
            </w:pPr>
            <w:r w:rsidRPr="00914BEF">
              <w:rPr>
                <w:b/>
                <w:bCs/>
                <w:color w:val="7030A0"/>
                <w:sz w:val="18"/>
                <w:szCs w:val="18"/>
              </w:rPr>
              <w:t>List</w:t>
            </w:r>
            <w:r w:rsidR="00172ACD">
              <w:rPr>
                <w:b/>
                <w:bCs/>
                <w:color w:val="7030A0"/>
                <w:sz w:val="18"/>
                <w:szCs w:val="18"/>
              </w:rPr>
              <w:t xml:space="preserve"> for</w:t>
            </w:r>
            <w:r w:rsidRPr="00914BEF">
              <w:rPr>
                <w:b/>
                <w:bCs/>
                <w:color w:val="7030A0"/>
                <w:sz w:val="18"/>
                <w:szCs w:val="18"/>
              </w:rPr>
              <w:t xml:space="preserve"> </w:t>
            </w:r>
            <w:r w:rsidR="002C312F">
              <w:rPr>
                <w:b/>
                <w:bCs/>
                <w:color w:val="7030A0"/>
                <w:sz w:val="18"/>
                <w:szCs w:val="18"/>
              </w:rPr>
              <w:t xml:space="preserve">every </w:t>
            </w:r>
            <w:r>
              <w:rPr>
                <w:b/>
                <w:bCs/>
                <w:color w:val="7030A0"/>
                <w:sz w:val="18"/>
                <w:szCs w:val="18"/>
              </w:rPr>
              <w:t>agent</w:t>
            </w:r>
          </w:p>
          <w:p w14:paraId="54A23600" w14:textId="440E98B6" w:rsidR="00AF3BF2" w:rsidRPr="00914BEF" w:rsidRDefault="00914BEF" w:rsidP="00FC71C1">
            <w:pPr>
              <w:jc w:val="both"/>
              <w:rPr>
                <w:b/>
                <w:bCs/>
                <w:sz w:val="18"/>
                <w:szCs w:val="18"/>
              </w:rPr>
            </w:pPr>
            <w:r w:rsidRPr="00B473AD">
              <w:rPr>
                <w:b/>
                <w:bCs/>
                <w:color w:val="7030A0"/>
                <w:sz w:val="18"/>
                <w:szCs w:val="18"/>
              </w:rPr>
              <w:t>e.g. filters, rates, spacing between drugs</w:t>
            </w:r>
          </w:p>
        </w:tc>
        <w:tc>
          <w:tcPr>
            <w:tcW w:w="6759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015E0" w14:textId="0DD40746" w:rsidR="00AF3BF2" w:rsidRPr="00172ACD" w:rsidRDefault="00914BEF" w:rsidP="00FC71C1">
            <w:pPr>
              <w:jc w:val="both"/>
              <w:rPr>
                <w:color w:val="0070C0"/>
              </w:rPr>
            </w:pPr>
            <w:r>
              <w:rPr>
                <w:b/>
                <w:bCs/>
              </w:rPr>
              <w:t xml:space="preserve">As per </w:t>
            </w:r>
            <w:r w:rsidR="005D7702">
              <w:rPr>
                <w:b/>
                <w:bCs/>
              </w:rPr>
              <w:t>p</w:t>
            </w:r>
            <w:r>
              <w:rPr>
                <w:b/>
                <w:bCs/>
              </w:rPr>
              <w:t xml:space="preserve">rotocol / </w:t>
            </w:r>
            <w:r w:rsidR="005D7702">
              <w:rPr>
                <w:b/>
                <w:bCs/>
              </w:rPr>
              <w:t>p</w:t>
            </w:r>
            <w:r>
              <w:rPr>
                <w:b/>
                <w:bCs/>
              </w:rPr>
              <w:t xml:space="preserve">harmacy </w:t>
            </w:r>
            <w:r w:rsidR="005D7702">
              <w:rPr>
                <w:b/>
                <w:bCs/>
              </w:rPr>
              <w:t>m</w:t>
            </w:r>
            <w:r>
              <w:rPr>
                <w:b/>
                <w:bCs/>
              </w:rPr>
              <w:t>anual</w:t>
            </w:r>
            <w:r w:rsidR="006418EE">
              <w:rPr>
                <w:b/>
                <w:bCs/>
              </w:rPr>
              <w:t xml:space="preserve"> - </w:t>
            </w:r>
            <w:r w:rsidR="00061343" w:rsidRPr="00061343">
              <w:rPr>
                <w:b/>
                <w:bCs/>
              </w:rPr>
              <w:t xml:space="preserve">do </w:t>
            </w:r>
            <w:r w:rsidR="00AF3BF2" w:rsidRPr="00061343">
              <w:rPr>
                <w:b/>
                <w:bCs/>
              </w:rPr>
              <w:t>not to include</w:t>
            </w:r>
            <w:r w:rsidR="006418EE">
              <w:rPr>
                <w:b/>
                <w:bCs/>
              </w:rPr>
              <w:t xml:space="preserve"> any</w:t>
            </w:r>
            <w:r w:rsidR="00AF3BF2" w:rsidRPr="00061343">
              <w:rPr>
                <w:b/>
                <w:bCs/>
              </w:rPr>
              <w:t xml:space="preserve"> </w:t>
            </w:r>
            <w:r w:rsidR="005D7702">
              <w:rPr>
                <w:b/>
                <w:bCs/>
              </w:rPr>
              <w:t>t</w:t>
            </w:r>
            <w:r w:rsidR="00AF3BF2" w:rsidRPr="00061343">
              <w:rPr>
                <w:b/>
                <w:bCs/>
              </w:rPr>
              <w:t xml:space="preserve">rust specific details except for </w:t>
            </w:r>
            <w:r w:rsidR="005D7702">
              <w:rPr>
                <w:b/>
                <w:bCs/>
              </w:rPr>
              <w:t>e</w:t>
            </w:r>
            <w:r w:rsidR="00AF3BF2" w:rsidRPr="00061343">
              <w:rPr>
                <w:b/>
                <w:bCs/>
              </w:rPr>
              <w:t xml:space="preserve">arly </w:t>
            </w:r>
            <w:r w:rsidR="005D7702">
              <w:rPr>
                <w:b/>
                <w:bCs/>
              </w:rPr>
              <w:t>p</w:t>
            </w:r>
            <w:r w:rsidR="00AF3BF2" w:rsidRPr="00061343">
              <w:rPr>
                <w:b/>
                <w:bCs/>
              </w:rPr>
              <w:t xml:space="preserve">hase trials, which would only be open in 1 centre </w:t>
            </w:r>
          </w:p>
          <w:p w14:paraId="56D3FFB3" w14:textId="77777777" w:rsidR="00AF3BF2" w:rsidRDefault="00AF3BF2" w:rsidP="00FC71C1">
            <w:pPr>
              <w:jc w:val="both"/>
              <w:rPr>
                <w:b/>
                <w:bCs/>
              </w:rPr>
            </w:pPr>
            <w:r w:rsidRPr="00DD3CAB">
              <w:rPr>
                <w:b/>
                <w:bCs/>
                <w:color w:val="0070C0"/>
              </w:rPr>
              <w:lastRenderedPageBreak/>
              <w:t xml:space="preserve"> </w:t>
            </w:r>
          </w:p>
        </w:tc>
      </w:tr>
      <w:tr w:rsidR="008542BC" w14:paraId="2C165611" w14:textId="77777777" w:rsidTr="0022205E">
        <w:tc>
          <w:tcPr>
            <w:tcW w:w="102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40C2D" w14:textId="77777777" w:rsidR="008542BC" w:rsidRPr="008542BC" w:rsidRDefault="008542BC" w:rsidP="008542BC">
            <w:pPr>
              <w:jc w:val="center"/>
              <w:rPr>
                <w:b/>
                <w:bCs/>
              </w:rPr>
            </w:pPr>
            <w:r w:rsidRPr="008542BC">
              <w:rPr>
                <w:b/>
                <w:bCs/>
              </w:rPr>
              <w:lastRenderedPageBreak/>
              <w:t>SUPPORT MEDICATION</w:t>
            </w:r>
          </w:p>
          <w:p w14:paraId="5D46CE85" w14:textId="77777777" w:rsidR="008542BC" w:rsidRDefault="008542BC" w:rsidP="008542BC">
            <w:pPr>
              <w:jc w:val="center"/>
              <w:rPr>
                <w:b/>
                <w:bCs/>
              </w:rPr>
            </w:pPr>
            <w:r w:rsidRPr="00671670">
              <w:rPr>
                <w:b/>
                <w:bCs/>
              </w:rPr>
              <w:t xml:space="preserve">Must be confirmed with </w:t>
            </w:r>
            <w:r>
              <w:rPr>
                <w:b/>
                <w:bCs/>
              </w:rPr>
              <w:t>p</w:t>
            </w:r>
            <w:r w:rsidRPr="00671670">
              <w:rPr>
                <w:b/>
                <w:bCs/>
              </w:rPr>
              <w:t>rotocol</w:t>
            </w:r>
            <w:r>
              <w:rPr>
                <w:b/>
                <w:bCs/>
              </w:rPr>
              <w:t xml:space="preserve"> / pharmacy manual </w:t>
            </w:r>
            <w:r w:rsidRPr="00671670">
              <w:rPr>
                <w:b/>
                <w:bCs/>
              </w:rPr>
              <w:t xml:space="preserve">/ </w:t>
            </w:r>
            <w:r>
              <w:rPr>
                <w:b/>
                <w:bCs/>
              </w:rPr>
              <w:t>s</w:t>
            </w:r>
            <w:r w:rsidRPr="00671670">
              <w:rPr>
                <w:b/>
                <w:bCs/>
              </w:rPr>
              <w:t xml:space="preserve">ponsor / PI </w:t>
            </w:r>
          </w:p>
          <w:p w14:paraId="45F6E75B" w14:textId="1FDF8471" w:rsidR="008542BC" w:rsidRDefault="008542BC" w:rsidP="008542BC">
            <w:pPr>
              <w:jc w:val="center"/>
              <w:rPr>
                <w:b/>
                <w:bCs/>
              </w:rPr>
            </w:pPr>
            <w:r w:rsidRPr="00D74388">
              <w:rPr>
                <w:b/>
                <w:bCs/>
                <w:color w:val="7030A0"/>
              </w:rPr>
              <w:t xml:space="preserve">Drug / </w:t>
            </w:r>
            <w:r>
              <w:rPr>
                <w:b/>
                <w:bCs/>
                <w:color w:val="7030A0"/>
              </w:rPr>
              <w:t>d</w:t>
            </w:r>
            <w:r w:rsidRPr="00D74388">
              <w:rPr>
                <w:b/>
                <w:bCs/>
                <w:color w:val="7030A0"/>
              </w:rPr>
              <w:t xml:space="preserve">ose / </w:t>
            </w:r>
            <w:r>
              <w:rPr>
                <w:b/>
                <w:bCs/>
                <w:color w:val="7030A0"/>
              </w:rPr>
              <w:t>f</w:t>
            </w:r>
            <w:r w:rsidRPr="00D74388">
              <w:rPr>
                <w:b/>
                <w:bCs/>
                <w:color w:val="7030A0"/>
              </w:rPr>
              <w:t xml:space="preserve">orm / </w:t>
            </w:r>
            <w:r>
              <w:rPr>
                <w:b/>
                <w:bCs/>
                <w:color w:val="7030A0"/>
              </w:rPr>
              <w:t>r</w:t>
            </w:r>
            <w:r w:rsidRPr="00D74388">
              <w:rPr>
                <w:b/>
                <w:bCs/>
                <w:color w:val="7030A0"/>
              </w:rPr>
              <w:t xml:space="preserve">oute / </w:t>
            </w:r>
            <w:r>
              <w:rPr>
                <w:b/>
                <w:bCs/>
                <w:color w:val="7030A0"/>
              </w:rPr>
              <w:t>a</w:t>
            </w:r>
            <w:r w:rsidRPr="00D74388">
              <w:rPr>
                <w:b/>
                <w:bCs/>
                <w:color w:val="7030A0"/>
              </w:rPr>
              <w:t xml:space="preserve">dministration details / </w:t>
            </w:r>
            <w:r>
              <w:rPr>
                <w:b/>
                <w:bCs/>
                <w:color w:val="7030A0"/>
              </w:rPr>
              <w:t>c</w:t>
            </w:r>
            <w:r w:rsidRPr="00D74388">
              <w:rPr>
                <w:b/>
                <w:bCs/>
                <w:color w:val="7030A0"/>
              </w:rPr>
              <w:t>ycle specific details</w:t>
            </w:r>
          </w:p>
        </w:tc>
      </w:tr>
      <w:tr w:rsidR="008542BC" w14:paraId="210DDEF5" w14:textId="77777777" w:rsidTr="008542BC">
        <w:tc>
          <w:tcPr>
            <w:tcW w:w="35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E3BB7" w14:textId="77777777" w:rsidR="008542BC" w:rsidRDefault="008542BC" w:rsidP="008542BC">
            <w:pPr>
              <w:rPr>
                <w:b/>
                <w:bCs/>
              </w:rPr>
            </w:pPr>
            <w:r>
              <w:rPr>
                <w:b/>
                <w:bCs/>
              </w:rPr>
              <w:t>Mandatory premeds</w:t>
            </w:r>
          </w:p>
          <w:p w14:paraId="65014F2F" w14:textId="739DD645" w:rsidR="008542BC" w:rsidRDefault="008542BC" w:rsidP="008542BC">
            <w:pPr>
              <w:rPr>
                <w:b/>
                <w:bCs/>
              </w:rPr>
            </w:pPr>
            <w:r w:rsidRPr="00914BEF">
              <w:rPr>
                <w:b/>
                <w:bCs/>
                <w:color w:val="7030A0"/>
                <w:sz w:val="18"/>
                <w:szCs w:val="18"/>
              </w:rPr>
              <w:t xml:space="preserve">List </w:t>
            </w:r>
            <w:r w:rsidR="002C312F">
              <w:rPr>
                <w:b/>
                <w:bCs/>
                <w:color w:val="7030A0"/>
                <w:sz w:val="18"/>
                <w:szCs w:val="18"/>
              </w:rPr>
              <w:t xml:space="preserve">every </w:t>
            </w:r>
            <w:r>
              <w:rPr>
                <w:b/>
                <w:bCs/>
                <w:color w:val="7030A0"/>
                <w:sz w:val="18"/>
                <w:szCs w:val="18"/>
              </w:rPr>
              <w:t>agent</w:t>
            </w:r>
            <w:r w:rsidR="002C312F">
              <w:rPr>
                <w:b/>
                <w:bCs/>
                <w:color w:val="7030A0"/>
                <w:sz w:val="18"/>
                <w:szCs w:val="18"/>
              </w:rPr>
              <w:t xml:space="preserve"> (and NA if nor required)</w:t>
            </w:r>
          </w:p>
        </w:tc>
        <w:tc>
          <w:tcPr>
            <w:tcW w:w="6759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1E911" w14:textId="77777777" w:rsidR="008542BC" w:rsidRPr="00172ACD" w:rsidRDefault="008542BC" w:rsidP="008542B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5"/>
              <w:jc w:val="both"/>
              <w:rPr>
                <w:color w:val="0070C0"/>
              </w:rPr>
            </w:pPr>
          </w:p>
          <w:p w14:paraId="7E47BC40" w14:textId="77777777" w:rsidR="008542BC" w:rsidRPr="00DD3CAB" w:rsidRDefault="008542BC" w:rsidP="008542BC">
            <w:pPr>
              <w:jc w:val="both"/>
              <w:rPr>
                <w:b/>
                <w:bCs/>
                <w:color w:val="0070C0"/>
              </w:rPr>
            </w:pPr>
          </w:p>
        </w:tc>
      </w:tr>
      <w:tr w:rsidR="008542BC" w14:paraId="0088CC32" w14:textId="77777777" w:rsidTr="008542BC">
        <w:tc>
          <w:tcPr>
            <w:tcW w:w="35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6F49D" w14:textId="77777777" w:rsidR="008542BC" w:rsidRDefault="008542BC" w:rsidP="008542B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Optional premeds </w:t>
            </w:r>
          </w:p>
          <w:p w14:paraId="10D7C440" w14:textId="093206D0" w:rsidR="008542BC" w:rsidRDefault="008542BC" w:rsidP="008542BC">
            <w:pPr>
              <w:rPr>
                <w:b/>
                <w:bCs/>
              </w:rPr>
            </w:pPr>
            <w:r w:rsidRPr="00914BEF">
              <w:rPr>
                <w:b/>
                <w:bCs/>
                <w:color w:val="7030A0"/>
                <w:sz w:val="18"/>
                <w:szCs w:val="18"/>
              </w:rPr>
              <w:t xml:space="preserve">List </w:t>
            </w:r>
            <w:r w:rsidR="002C312F">
              <w:rPr>
                <w:b/>
                <w:bCs/>
                <w:color w:val="7030A0"/>
                <w:sz w:val="18"/>
                <w:szCs w:val="18"/>
              </w:rPr>
              <w:t xml:space="preserve">every </w:t>
            </w:r>
            <w:r>
              <w:rPr>
                <w:b/>
                <w:bCs/>
                <w:color w:val="7030A0"/>
                <w:sz w:val="18"/>
                <w:szCs w:val="18"/>
              </w:rPr>
              <w:t>agent</w:t>
            </w:r>
            <w:r w:rsidR="002C312F">
              <w:rPr>
                <w:b/>
                <w:bCs/>
                <w:color w:val="7030A0"/>
                <w:sz w:val="18"/>
                <w:szCs w:val="18"/>
              </w:rPr>
              <w:t xml:space="preserve"> (and NA if nor required)</w:t>
            </w:r>
          </w:p>
        </w:tc>
        <w:tc>
          <w:tcPr>
            <w:tcW w:w="6759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C90B5" w14:textId="77777777" w:rsidR="008542BC" w:rsidRPr="00172ACD" w:rsidRDefault="008542BC" w:rsidP="008542B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5"/>
              <w:jc w:val="both"/>
              <w:rPr>
                <w:color w:val="0070C0"/>
              </w:rPr>
            </w:pPr>
          </w:p>
          <w:p w14:paraId="40907296" w14:textId="77777777" w:rsidR="008542BC" w:rsidRPr="00DD3CAB" w:rsidRDefault="008542BC" w:rsidP="008542BC">
            <w:pPr>
              <w:jc w:val="both"/>
              <w:rPr>
                <w:b/>
                <w:bCs/>
                <w:color w:val="0070C0"/>
              </w:rPr>
            </w:pPr>
          </w:p>
        </w:tc>
      </w:tr>
      <w:tr w:rsidR="008542BC" w14:paraId="0F3CF50C" w14:textId="77777777" w:rsidTr="008542BC">
        <w:tc>
          <w:tcPr>
            <w:tcW w:w="35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85E6D" w14:textId="77777777" w:rsidR="008542BC" w:rsidRDefault="008542BC" w:rsidP="008542BC">
            <w:pPr>
              <w:rPr>
                <w:b/>
                <w:bCs/>
              </w:rPr>
            </w:pPr>
            <w:r>
              <w:rPr>
                <w:b/>
                <w:bCs/>
              </w:rPr>
              <w:t>Mandatory support medication</w:t>
            </w:r>
          </w:p>
          <w:p w14:paraId="09E8F229" w14:textId="6C2586C6" w:rsidR="008542BC" w:rsidRDefault="008542BC" w:rsidP="008542BC">
            <w:pPr>
              <w:rPr>
                <w:b/>
                <w:bCs/>
              </w:rPr>
            </w:pPr>
          </w:p>
        </w:tc>
        <w:tc>
          <w:tcPr>
            <w:tcW w:w="6759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ECD76" w14:textId="77777777" w:rsidR="008542BC" w:rsidRPr="00DD3CAB" w:rsidRDefault="008542BC" w:rsidP="008542BC">
            <w:pPr>
              <w:jc w:val="both"/>
              <w:rPr>
                <w:b/>
                <w:bCs/>
                <w:color w:val="0070C0"/>
              </w:rPr>
            </w:pPr>
          </w:p>
        </w:tc>
      </w:tr>
      <w:tr w:rsidR="008542BC" w14:paraId="189B4A63" w14:textId="77777777" w:rsidTr="008542BC">
        <w:tc>
          <w:tcPr>
            <w:tcW w:w="35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D6AB1" w14:textId="77777777" w:rsidR="008542BC" w:rsidRDefault="008542BC" w:rsidP="008542B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Optional support medications </w:t>
            </w:r>
          </w:p>
          <w:p w14:paraId="0281B9DF" w14:textId="76B047EC" w:rsidR="008542BC" w:rsidRDefault="008542BC" w:rsidP="008542BC">
            <w:pPr>
              <w:rPr>
                <w:b/>
                <w:bCs/>
              </w:rPr>
            </w:pPr>
          </w:p>
        </w:tc>
        <w:tc>
          <w:tcPr>
            <w:tcW w:w="6759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4591B" w14:textId="77777777" w:rsidR="008542BC" w:rsidRPr="00DD3CAB" w:rsidRDefault="008542BC" w:rsidP="008542BC">
            <w:pPr>
              <w:jc w:val="both"/>
              <w:rPr>
                <w:b/>
                <w:bCs/>
                <w:color w:val="0070C0"/>
              </w:rPr>
            </w:pPr>
          </w:p>
        </w:tc>
      </w:tr>
      <w:tr w:rsidR="008542BC" w14:paraId="7DBC5151" w14:textId="77777777" w:rsidTr="008542BC">
        <w:tc>
          <w:tcPr>
            <w:tcW w:w="35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ABC94" w14:textId="77777777" w:rsidR="008542BC" w:rsidRDefault="008542BC" w:rsidP="008542BC">
            <w:pPr>
              <w:rPr>
                <w:b/>
                <w:bCs/>
              </w:rPr>
            </w:pPr>
            <w:r>
              <w:rPr>
                <w:b/>
                <w:bCs/>
              </w:rPr>
              <w:t>Tocilizumab</w:t>
            </w:r>
          </w:p>
          <w:p w14:paraId="28E3D7DC" w14:textId="2E113616" w:rsidR="008542BC" w:rsidRDefault="008542BC" w:rsidP="008542BC">
            <w:pPr>
              <w:rPr>
                <w:b/>
                <w:bCs/>
              </w:rPr>
            </w:pPr>
            <w:r w:rsidRPr="00D74388">
              <w:rPr>
                <w:b/>
                <w:bCs/>
                <w:color w:val="7030A0"/>
                <w:sz w:val="18"/>
                <w:szCs w:val="18"/>
              </w:rPr>
              <w:t>(only currently permitted if supplied free of charge or reimbursed from sponsor)</w:t>
            </w:r>
          </w:p>
        </w:tc>
        <w:tc>
          <w:tcPr>
            <w:tcW w:w="6759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CD3F6" w14:textId="77777777" w:rsidR="008542BC" w:rsidRPr="00DD3CAB" w:rsidRDefault="008542BC" w:rsidP="008542BC">
            <w:pPr>
              <w:jc w:val="both"/>
              <w:rPr>
                <w:b/>
                <w:bCs/>
                <w:color w:val="0070C0"/>
              </w:rPr>
            </w:pPr>
          </w:p>
        </w:tc>
      </w:tr>
      <w:tr w:rsidR="008542BC" w14:paraId="78D7C491" w14:textId="77777777" w:rsidTr="007C476E">
        <w:tc>
          <w:tcPr>
            <w:tcW w:w="102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0AB48" w14:textId="77777777" w:rsidR="008542BC" w:rsidRDefault="008542BC">
            <w:pPr>
              <w:jc w:val="both"/>
              <w:rPr>
                <w:b/>
                <w:bCs/>
              </w:rPr>
            </w:pPr>
          </w:p>
        </w:tc>
      </w:tr>
    </w:tbl>
    <w:p w14:paraId="6300DA04" w14:textId="77777777" w:rsidR="00DF415E" w:rsidRDefault="00DF415E" w:rsidP="00AF3BF2">
      <w:pPr>
        <w:jc w:val="center"/>
        <w:rPr>
          <w:b/>
          <w:bCs/>
          <w:sz w:val="40"/>
          <w:szCs w:val="40"/>
        </w:rPr>
      </w:pPr>
    </w:p>
    <w:p w14:paraId="692EEAE6" w14:textId="77777777" w:rsidR="00D74388" w:rsidRPr="00D74388" w:rsidRDefault="00D74388" w:rsidP="00D74388">
      <w:pPr>
        <w:jc w:val="center"/>
        <w:rPr>
          <w:b/>
          <w:bCs/>
          <w:color w:val="7030A0"/>
        </w:rPr>
      </w:pPr>
    </w:p>
    <w:p w14:paraId="29EA294B" w14:textId="77777777" w:rsidR="00AF3BF2" w:rsidRDefault="00AF3BF2" w:rsidP="00AF3BF2">
      <w:pPr>
        <w:rPr>
          <w:b/>
          <w:bCs/>
        </w:rPr>
      </w:pPr>
    </w:p>
    <w:p w14:paraId="1EC10C8B" w14:textId="77777777" w:rsidR="00D74388" w:rsidRDefault="00D74388" w:rsidP="00AF3BF2">
      <w:pPr>
        <w:rPr>
          <w:b/>
          <w:bCs/>
        </w:rPr>
      </w:pPr>
    </w:p>
    <w:p w14:paraId="126DBB63" w14:textId="77777777" w:rsidR="00D74388" w:rsidRDefault="00D74388" w:rsidP="00AF3BF2">
      <w:pPr>
        <w:rPr>
          <w:b/>
          <w:bCs/>
        </w:rPr>
      </w:pPr>
    </w:p>
    <w:p w14:paraId="2A7F4FA8" w14:textId="77777777" w:rsidR="00D74388" w:rsidRDefault="00D74388" w:rsidP="00AF3BF2">
      <w:pPr>
        <w:rPr>
          <w:b/>
          <w:bCs/>
        </w:rPr>
      </w:pPr>
    </w:p>
    <w:p w14:paraId="173EE430" w14:textId="77777777" w:rsidR="00AF3BF2" w:rsidRPr="00671670" w:rsidRDefault="00AF3BF2" w:rsidP="00AF3BF2">
      <w:pPr>
        <w:rPr>
          <w:b/>
          <w:bCs/>
          <w:u w:val="single"/>
        </w:rPr>
      </w:pPr>
      <w:r w:rsidRPr="00671670">
        <w:rPr>
          <w:b/>
          <w:bCs/>
          <w:u w:val="single"/>
        </w:rPr>
        <w:t>Completed by</w:t>
      </w:r>
    </w:p>
    <w:p w14:paraId="62C4B2EB" w14:textId="77777777" w:rsidR="00AF3BF2" w:rsidRDefault="00AF3BF2" w:rsidP="00AF3BF2">
      <w:pPr>
        <w:rPr>
          <w:b/>
          <w:bCs/>
        </w:rPr>
      </w:pPr>
    </w:p>
    <w:p w14:paraId="2F10C507" w14:textId="2AF34D6E" w:rsidR="00AF3BF2" w:rsidRPr="008542BC" w:rsidRDefault="00AF3BF2" w:rsidP="00AF3BF2">
      <w:r>
        <w:rPr>
          <w:b/>
          <w:bCs/>
        </w:rPr>
        <w:t>Lead Clinical Trials Pharmacist</w:t>
      </w:r>
      <w:r w:rsidR="005C125B">
        <w:rPr>
          <w:b/>
          <w:bCs/>
        </w:rPr>
        <w:t>:</w:t>
      </w:r>
      <w:r w:rsidR="005C125B">
        <w:rPr>
          <w:color w:val="0070C0"/>
        </w:rPr>
        <w:t xml:space="preserve"> </w:t>
      </w:r>
    </w:p>
    <w:p w14:paraId="31636759" w14:textId="73E69D88" w:rsidR="00AF3BF2" w:rsidRPr="008542BC" w:rsidRDefault="00AF3BF2" w:rsidP="00AF3BF2">
      <w:r>
        <w:rPr>
          <w:b/>
          <w:bCs/>
        </w:rPr>
        <w:t>Date:</w:t>
      </w:r>
      <w:r w:rsidR="001C76E3" w:rsidRPr="008542BC">
        <w:rPr>
          <w:color w:val="0070C0"/>
        </w:rPr>
        <w:t xml:space="preserve"> </w:t>
      </w:r>
    </w:p>
    <w:p w14:paraId="4D7043C4" w14:textId="77777777" w:rsidR="00D74388" w:rsidRDefault="00D74388" w:rsidP="00AF3BF2">
      <w:pPr>
        <w:rPr>
          <w:b/>
          <w:bCs/>
        </w:rPr>
      </w:pPr>
    </w:p>
    <w:p w14:paraId="59521E37" w14:textId="77777777" w:rsidR="00AF3BF2" w:rsidRDefault="00AF3BF2" w:rsidP="00AF3BF2">
      <w:pPr>
        <w:rPr>
          <w:b/>
          <w:bCs/>
        </w:rPr>
      </w:pPr>
    </w:p>
    <w:p w14:paraId="3E5E151F" w14:textId="70873970" w:rsidR="00AF3BF2" w:rsidRPr="008542BC" w:rsidRDefault="00AF3BF2" w:rsidP="00AF3BF2">
      <w:r>
        <w:rPr>
          <w:b/>
          <w:bCs/>
        </w:rPr>
        <w:t>Specialist Cancer Pharmacist:</w:t>
      </w:r>
      <w:r w:rsidR="001C76E3" w:rsidRPr="008542BC">
        <w:rPr>
          <w:color w:val="0070C0"/>
        </w:rPr>
        <w:t xml:space="preserve"> </w:t>
      </w:r>
    </w:p>
    <w:p w14:paraId="3A5D2ABE" w14:textId="11FBD61D" w:rsidR="00AF3BF2" w:rsidRPr="008542BC" w:rsidRDefault="00AF3BF2" w:rsidP="00AF3BF2">
      <w:r>
        <w:rPr>
          <w:b/>
          <w:bCs/>
        </w:rPr>
        <w:t>Date:</w:t>
      </w:r>
      <w:r w:rsidR="001C76E3" w:rsidRPr="008542BC">
        <w:rPr>
          <w:color w:val="0070C0"/>
        </w:rPr>
        <w:t xml:space="preserve"> </w:t>
      </w:r>
    </w:p>
    <w:p w14:paraId="2C6D06E9" w14:textId="0B1EA1DF" w:rsidR="00182B2F" w:rsidRDefault="00182B2F"/>
    <w:sectPr w:rsidR="00182B2F" w:rsidSect="00D22DCE">
      <w:headerReference w:type="even" r:id="rId15"/>
      <w:headerReference w:type="default" r:id="rId16"/>
      <w:footerReference w:type="even" r:id="rId17"/>
      <w:footerReference w:type="default" r:id="rId18"/>
      <w:pgSz w:w="11900" w:h="16840"/>
      <w:pgMar w:top="720" w:right="720" w:bottom="720" w:left="720" w:header="0" w:footer="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Coutts Sally (RTH) OUH" w:date="2024-10-29T09:17:00Z" w:initials="SC">
    <w:p w14:paraId="74EF5479" w14:textId="77777777" w:rsidR="00147D69" w:rsidRDefault="00147D69" w:rsidP="00147D69">
      <w:pPr>
        <w:pStyle w:val="CommentText"/>
      </w:pPr>
      <w:r>
        <w:rPr>
          <w:rStyle w:val="CommentReference"/>
        </w:rPr>
        <w:annotationRef/>
      </w:r>
      <w:r>
        <w:t>The national dose specs are being updated and I am not sure they will be hosted here, however I will be keeping this document updated as they are released.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4EF547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F072411" w16cex:dateUtc="2024-10-29T09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4EF5479" w16cid:durableId="5F07241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53C07" w14:textId="77777777" w:rsidR="00265067" w:rsidRDefault="00265067" w:rsidP="00DD3A14">
      <w:r>
        <w:separator/>
      </w:r>
    </w:p>
  </w:endnote>
  <w:endnote w:type="continuationSeparator" w:id="0">
    <w:p w14:paraId="7B4CA9C6" w14:textId="77777777" w:rsidR="00265067" w:rsidRDefault="00265067" w:rsidP="00DD3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014F5" w14:textId="0646CB8E" w:rsidR="00766D91" w:rsidRDefault="00766D91" w:rsidP="00766D91">
    <w:pPr>
      <w:pStyle w:val="Footer"/>
      <w:ind w:left="-1418" w:right="-1440" w:hanging="22"/>
    </w:pPr>
    <w:r>
      <w:rPr>
        <w:noProof/>
      </w:rPr>
      <w:drawing>
        <wp:inline distT="0" distB="0" distL="0" distR="0" wp14:anchorId="64FBBF28" wp14:editId="5AFC3592">
          <wp:extent cx="7606786" cy="704850"/>
          <wp:effectExtent l="0" t="0" r="635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6664" cy="7233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7E849" w14:textId="48A8EA98" w:rsidR="00AF3BF2" w:rsidRPr="00A45C87" w:rsidRDefault="00000000" w:rsidP="00D91814">
    <w:pPr>
      <w:pStyle w:val="Footer"/>
      <w:tabs>
        <w:tab w:val="clear" w:pos="4680"/>
        <w:tab w:val="clear" w:pos="9360"/>
        <w:tab w:val="left" w:pos="7485"/>
      </w:tabs>
      <w:rPr>
        <w:rFonts w:ascii="Arial" w:hAnsi="Arial" w:cs="Arial"/>
        <w:sz w:val="20"/>
        <w:szCs w:val="20"/>
      </w:rPr>
    </w:pPr>
    <w:sdt>
      <w:sdtPr>
        <w:id w:val="98381352"/>
        <w:docPartObj>
          <w:docPartGallery w:val="Page Numbers (Top of Page)"/>
          <w:docPartUnique/>
        </w:docPartObj>
      </w:sdtPr>
      <w:sdtEndPr>
        <w:rPr>
          <w:sz w:val="20"/>
          <w:szCs w:val="20"/>
        </w:rPr>
      </w:sdtEndPr>
      <w:sdtContent>
        <w:r w:rsidR="00AF3BF2" w:rsidRPr="00A45C87">
          <w:rPr>
            <w:sz w:val="20"/>
            <w:szCs w:val="20"/>
          </w:rPr>
          <w:t xml:space="preserve">Page </w:t>
        </w:r>
        <w:r w:rsidR="00AF3BF2" w:rsidRPr="00A45C87">
          <w:rPr>
            <w:bCs/>
            <w:sz w:val="20"/>
            <w:szCs w:val="20"/>
          </w:rPr>
          <w:fldChar w:fldCharType="begin"/>
        </w:r>
        <w:r w:rsidR="00AF3BF2" w:rsidRPr="00A45C87">
          <w:rPr>
            <w:bCs/>
            <w:sz w:val="20"/>
            <w:szCs w:val="20"/>
          </w:rPr>
          <w:instrText xml:space="preserve"> PAGE </w:instrText>
        </w:r>
        <w:r w:rsidR="00AF3BF2" w:rsidRPr="00A45C87">
          <w:rPr>
            <w:bCs/>
            <w:sz w:val="20"/>
            <w:szCs w:val="20"/>
          </w:rPr>
          <w:fldChar w:fldCharType="separate"/>
        </w:r>
        <w:r w:rsidR="00AF3BF2">
          <w:rPr>
            <w:bCs/>
            <w:sz w:val="20"/>
            <w:szCs w:val="20"/>
          </w:rPr>
          <w:t>2</w:t>
        </w:r>
        <w:r w:rsidR="00AF3BF2" w:rsidRPr="00A45C87">
          <w:rPr>
            <w:bCs/>
            <w:sz w:val="20"/>
            <w:szCs w:val="20"/>
          </w:rPr>
          <w:fldChar w:fldCharType="end"/>
        </w:r>
        <w:r w:rsidR="00AF3BF2" w:rsidRPr="00A45C87">
          <w:rPr>
            <w:sz w:val="20"/>
            <w:szCs w:val="20"/>
          </w:rPr>
          <w:t xml:space="preserve"> of </w:t>
        </w:r>
        <w:r w:rsidR="00AF3BF2" w:rsidRPr="00A45C87">
          <w:rPr>
            <w:bCs/>
            <w:sz w:val="20"/>
            <w:szCs w:val="20"/>
          </w:rPr>
          <w:fldChar w:fldCharType="begin"/>
        </w:r>
        <w:r w:rsidR="00AF3BF2" w:rsidRPr="00A45C87">
          <w:rPr>
            <w:bCs/>
            <w:sz w:val="20"/>
            <w:szCs w:val="20"/>
          </w:rPr>
          <w:instrText xml:space="preserve"> NUMPAGES  </w:instrText>
        </w:r>
        <w:r w:rsidR="00AF3BF2" w:rsidRPr="00A45C87">
          <w:rPr>
            <w:bCs/>
            <w:sz w:val="20"/>
            <w:szCs w:val="20"/>
          </w:rPr>
          <w:fldChar w:fldCharType="separate"/>
        </w:r>
        <w:r w:rsidR="00AF3BF2">
          <w:rPr>
            <w:bCs/>
            <w:sz w:val="20"/>
            <w:szCs w:val="20"/>
          </w:rPr>
          <w:t>5</w:t>
        </w:r>
        <w:r w:rsidR="00AF3BF2" w:rsidRPr="00A45C87">
          <w:rPr>
            <w:bCs/>
            <w:sz w:val="20"/>
            <w:szCs w:val="20"/>
          </w:rPr>
          <w:fldChar w:fldCharType="end"/>
        </w:r>
        <w:r w:rsidR="00D91814">
          <w:rPr>
            <w:bCs/>
            <w:sz w:val="20"/>
            <w:szCs w:val="20"/>
          </w:rPr>
          <w:tab/>
        </w:r>
        <w:r w:rsidR="00D91814">
          <w:rPr>
            <w:bCs/>
            <w:sz w:val="20"/>
            <w:szCs w:val="20"/>
          </w:rPr>
          <w:tab/>
          <w:t xml:space="preserve">     </w:t>
        </w:r>
        <w:r w:rsidR="00D91814">
          <w:rPr>
            <w:bCs/>
            <w:sz w:val="20"/>
            <w:szCs w:val="20"/>
          </w:rPr>
          <w:tab/>
        </w:r>
        <w:r w:rsidR="00B126D7">
          <w:rPr>
            <w:bCs/>
            <w:sz w:val="20"/>
            <w:szCs w:val="20"/>
          </w:rPr>
          <w:t xml:space="preserve">June </w:t>
        </w:r>
        <w:r w:rsidR="00D91814">
          <w:rPr>
            <w:bCs/>
            <w:sz w:val="20"/>
            <w:szCs w:val="20"/>
          </w:rPr>
          <w:t>202</w:t>
        </w:r>
        <w:r w:rsidR="00B126D7">
          <w:rPr>
            <w:bCs/>
            <w:sz w:val="20"/>
            <w:szCs w:val="20"/>
          </w:rPr>
          <w:t>5</w:t>
        </w:r>
      </w:sdtContent>
    </w:sdt>
    <w:r w:rsidR="00D91814">
      <w:rPr>
        <w:sz w:val="20"/>
        <w:szCs w:val="20"/>
      </w:rPr>
      <w:tab/>
    </w:r>
  </w:p>
  <w:p w14:paraId="586DCBF2" w14:textId="3D0D1702" w:rsidR="00DD3A14" w:rsidRDefault="00DD3A14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A387042" wp14:editId="4D8F4BFB">
          <wp:simplePos x="0" y="0"/>
          <wp:positionH relativeFrom="column">
            <wp:posOffset>-929640</wp:posOffset>
          </wp:positionH>
          <wp:positionV relativeFrom="paragraph">
            <wp:posOffset>-563245</wp:posOffset>
          </wp:positionV>
          <wp:extent cx="8008620" cy="7486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15359" cy="749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1E17C" w14:textId="77777777" w:rsidR="00265067" w:rsidRDefault="00265067" w:rsidP="00DD3A14">
      <w:r>
        <w:separator/>
      </w:r>
    </w:p>
  </w:footnote>
  <w:footnote w:type="continuationSeparator" w:id="0">
    <w:p w14:paraId="131F82A5" w14:textId="77777777" w:rsidR="00265067" w:rsidRDefault="00265067" w:rsidP="00DD3A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0E28B" w14:textId="55D1DE58" w:rsidR="00766D91" w:rsidRDefault="009D5561" w:rsidP="00766D91">
    <w:pPr>
      <w:pStyle w:val="Header"/>
      <w:ind w:left="-1418"/>
    </w:pPr>
    <w:r>
      <w:rPr>
        <w:noProof/>
      </w:rPr>
      <w:drawing>
        <wp:inline distT="0" distB="0" distL="0" distR="0" wp14:anchorId="6F4BB55A" wp14:editId="44F84662">
          <wp:extent cx="7560000" cy="106694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69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73D17" w14:textId="4A39C346" w:rsidR="00DD3A14" w:rsidRDefault="009D5561" w:rsidP="009D5561">
    <w:pPr>
      <w:pStyle w:val="Header"/>
      <w:ind w:left="-1440" w:firstLine="22"/>
    </w:pPr>
    <w:r>
      <w:rPr>
        <w:noProof/>
      </w:rPr>
      <w:drawing>
        <wp:inline distT="0" distB="0" distL="0" distR="0" wp14:anchorId="25052428" wp14:editId="73899E16">
          <wp:extent cx="7978140" cy="844207"/>
          <wp:effectExtent l="0" t="0" r="381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36766" cy="8715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357C1"/>
    <w:multiLevelType w:val="hybridMultilevel"/>
    <w:tmpl w:val="3DD45E96"/>
    <w:lvl w:ilvl="0" w:tplc="984652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56700A"/>
    <w:multiLevelType w:val="hybridMultilevel"/>
    <w:tmpl w:val="1262A7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5E7D93"/>
    <w:multiLevelType w:val="hybridMultilevel"/>
    <w:tmpl w:val="46D278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AD3AFB"/>
    <w:multiLevelType w:val="hybridMultilevel"/>
    <w:tmpl w:val="E0443DC2"/>
    <w:lvl w:ilvl="0" w:tplc="C04A5F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006D3A"/>
    <w:multiLevelType w:val="hybridMultilevel"/>
    <w:tmpl w:val="0C6C0F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3C5D78"/>
    <w:multiLevelType w:val="hybridMultilevel"/>
    <w:tmpl w:val="5838CA8C"/>
    <w:lvl w:ilvl="0" w:tplc="6C00C4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1106390">
    <w:abstractNumId w:val="1"/>
  </w:num>
  <w:num w:numId="2" w16cid:durableId="1874222627">
    <w:abstractNumId w:val="2"/>
  </w:num>
  <w:num w:numId="3" w16cid:durableId="1503548533">
    <w:abstractNumId w:val="4"/>
  </w:num>
  <w:num w:numId="4" w16cid:durableId="1714111088">
    <w:abstractNumId w:val="5"/>
  </w:num>
  <w:num w:numId="5" w16cid:durableId="1966545077">
    <w:abstractNumId w:val="0"/>
  </w:num>
  <w:num w:numId="6" w16cid:durableId="101164599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outts Sally (RTH) OUH">
    <w15:presenceInfo w15:providerId="AD" w15:userId="S::Sally.Coutts@ouh.nhs.uk::13244dcb-41bd-4899-8909-9ed81d405cd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A14"/>
    <w:rsid w:val="000302F7"/>
    <w:rsid w:val="00032126"/>
    <w:rsid w:val="00061343"/>
    <w:rsid w:val="00083ED9"/>
    <w:rsid w:val="00097D55"/>
    <w:rsid w:val="000D0CC5"/>
    <w:rsid w:val="00100C56"/>
    <w:rsid w:val="00120A9F"/>
    <w:rsid w:val="00147D69"/>
    <w:rsid w:val="00150DBF"/>
    <w:rsid w:val="00164448"/>
    <w:rsid w:val="00172ACD"/>
    <w:rsid w:val="00176CCE"/>
    <w:rsid w:val="00182B2F"/>
    <w:rsid w:val="00192FAA"/>
    <w:rsid w:val="001C6609"/>
    <w:rsid w:val="001C76E3"/>
    <w:rsid w:val="0022271E"/>
    <w:rsid w:val="00253073"/>
    <w:rsid w:val="00265067"/>
    <w:rsid w:val="002A353E"/>
    <w:rsid w:val="002C312F"/>
    <w:rsid w:val="003F78FF"/>
    <w:rsid w:val="00413167"/>
    <w:rsid w:val="0041673B"/>
    <w:rsid w:val="004263AB"/>
    <w:rsid w:val="00470A63"/>
    <w:rsid w:val="004D4229"/>
    <w:rsid w:val="004E2E54"/>
    <w:rsid w:val="00507437"/>
    <w:rsid w:val="00535F32"/>
    <w:rsid w:val="00572804"/>
    <w:rsid w:val="005C125B"/>
    <w:rsid w:val="005D0107"/>
    <w:rsid w:val="005D7702"/>
    <w:rsid w:val="00622858"/>
    <w:rsid w:val="00640572"/>
    <w:rsid w:val="006418EE"/>
    <w:rsid w:val="00687975"/>
    <w:rsid w:val="00695FFE"/>
    <w:rsid w:val="006B4192"/>
    <w:rsid w:val="006D6829"/>
    <w:rsid w:val="00712D45"/>
    <w:rsid w:val="00733E0C"/>
    <w:rsid w:val="007577A1"/>
    <w:rsid w:val="00766D91"/>
    <w:rsid w:val="0077008B"/>
    <w:rsid w:val="0077590C"/>
    <w:rsid w:val="00821186"/>
    <w:rsid w:val="00844A45"/>
    <w:rsid w:val="008542BC"/>
    <w:rsid w:val="00871E37"/>
    <w:rsid w:val="008846F0"/>
    <w:rsid w:val="008D474D"/>
    <w:rsid w:val="008F2313"/>
    <w:rsid w:val="00914BEF"/>
    <w:rsid w:val="00990A32"/>
    <w:rsid w:val="00994D71"/>
    <w:rsid w:val="009D5561"/>
    <w:rsid w:val="00A02C0B"/>
    <w:rsid w:val="00A363F7"/>
    <w:rsid w:val="00A7479C"/>
    <w:rsid w:val="00A774BA"/>
    <w:rsid w:val="00A841A2"/>
    <w:rsid w:val="00A95098"/>
    <w:rsid w:val="00AC7400"/>
    <w:rsid w:val="00AE1DAA"/>
    <w:rsid w:val="00AF3BF2"/>
    <w:rsid w:val="00B126D7"/>
    <w:rsid w:val="00B16EBD"/>
    <w:rsid w:val="00B20FA2"/>
    <w:rsid w:val="00B27222"/>
    <w:rsid w:val="00B473AD"/>
    <w:rsid w:val="00B75DE6"/>
    <w:rsid w:val="00BB0618"/>
    <w:rsid w:val="00BC141D"/>
    <w:rsid w:val="00BC3239"/>
    <w:rsid w:val="00BC5806"/>
    <w:rsid w:val="00BE2A2A"/>
    <w:rsid w:val="00C062D2"/>
    <w:rsid w:val="00C10D59"/>
    <w:rsid w:val="00C12CB0"/>
    <w:rsid w:val="00C15A0C"/>
    <w:rsid w:val="00C6764F"/>
    <w:rsid w:val="00CA0940"/>
    <w:rsid w:val="00CB3D57"/>
    <w:rsid w:val="00CB7DC2"/>
    <w:rsid w:val="00D1700C"/>
    <w:rsid w:val="00D22DCE"/>
    <w:rsid w:val="00D5048B"/>
    <w:rsid w:val="00D73316"/>
    <w:rsid w:val="00D74388"/>
    <w:rsid w:val="00D76B5F"/>
    <w:rsid w:val="00D91814"/>
    <w:rsid w:val="00DA3A02"/>
    <w:rsid w:val="00DB6889"/>
    <w:rsid w:val="00DD3A14"/>
    <w:rsid w:val="00DD3CAB"/>
    <w:rsid w:val="00DE4178"/>
    <w:rsid w:val="00DF415E"/>
    <w:rsid w:val="00E13B07"/>
    <w:rsid w:val="00E14354"/>
    <w:rsid w:val="00E3517E"/>
    <w:rsid w:val="00E63538"/>
    <w:rsid w:val="00E86F86"/>
    <w:rsid w:val="00ED43B9"/>
    <w:rsid w:val="00ED7B57"/>
    <w:rsid w:val="00EF7FE1"/>
    <w:rsid w:val="00F347B5"/>
    <w:rsid w:val="00F52AFF"/>
    <w:rsid w:val="00FC14FF"/>
    <w:rsid w:val="00FC1AF7"/>
    <w:rsid w:val="00FC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C3C7FF"/>
  <w15:chartTrackingRefBased/>
  <w15:docId w15:val="{F5B6DD5A-AA33-8F41-9601-FF66CF4C6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3A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3A14"/>
  </w:style>
  <w:style w:type="paragraph" w:styleId="Footer">
    <w:name w:val="footer"/>
    <w:basedOn w:val="Normal"/>
    <w:link w:val="FooterChar"/>
    <w:uiPriority w:val="99"/>
    <w:unhideWhenUsed/>
    <w:rsid w:val="00DD3A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3A14"/>
  </w:style>
  <w:style w:type="character" w:styleId="Hyperlink">
    <w:name w:val="Hyperlink"/>
    <w:basedOn w:val="DefaultParagraphFont"/>
    <w:uiPriority w:val="99"/>
    <w:unhideWhenUsed/>
    <w:rsid w:val="00AF3BF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AF3BF2"/>
    <w:pPr>
      <w:spacing w:after="160" w:line="252" w:lineRule="auto"/>
      <w:ind w:left="720"/>
      <w:contextualSpacing/>
    </w:pPr>
    <w:rPr>
      <w:rFonts w:ascii="Calibri" w:hAnsi="Calibri" w:cs="Calibri"/>
      <w:sz w:val="22"/>
      <w:szCs w:val="22"/>
      <w14:ligatures w14:val="standardContextual"/>
    </w:rPr>
  </w:style>
  <w:style w:type="paragraph" w:styleId="Revision">
    <w:name w:val="Revision"/>
    <w:hidden/>
    <w:uiPriority w:val="99"/>
    <w:semiHidden/>
    <w:rsid w:val="001C76E3"/>
  </w:style>
  <w:style w:type="character" w:styleId="UnresolvedMention">
    <w:name w:val="Unresolved Mention"/>
    <w:basedOn w:val="DefaultParagraphFont"/>
    <w:uiPriority w:val="99"/>
    <w:semiHidden/>
    <w:unhideWhenUsed/>
    <w:rsid w:val="001C76E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47D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7D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7D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7D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7D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0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gland.nhs.uk/cancer/cdf/cancer-drugs-fund-list/" TargetMode="External"/><Relationship Id="rId13" Type="http://schemas.microsoft.com/office/2018/08/relationships/commentsExtensible" Target="commentsExtensible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omments" Target="comments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hamesvalleycanceralliance.nhs.uk/healthcare-professionals/chemotherapy/" TargetMode="External"/><Relationship Id="rId14" Type="http://schemas.openxmlformats.org/officeDocument/2006/relationships/hyperlink" Target="https://gbr01.safelinks.protection.outlook.com/?url=https%3A%2F%2Fthamesvalleycanceralliance.nhs.uk%2Fhealthcare-professionals%2Fchemotherapy%2F&amp;data=05%7C01%7CJulia.Wong%40ouh.nhs.uk%7Ce2e18f24e058454ae0bc08dbf1c9a6fc%7C25d273c3a8514cfba239e9048f989669%7C0%7C0%7C638369620604104177%7CUnknown%7CTWFpbGZsb3d8eyJWIjoiMC4wLjAwMDAiLCJQIjoiV2luMzIiLCJBTiI6Ik1haWwiLCJXVCI6Mn0%3D%7C3000%7C%7C%7C&amp;sdata=FVXLmulBeUXFbm9sC0gib%2F8zi%2BtsLAVjDvesd0Z4fU4%3D&amp;reserved=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0FF32-E722-412F-8E9B-79CD69176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Coutts Sally (RTH) OUH</cp:lastModifiedBy>
  <cp:revision>3</cp:revision>
  <dcterms:created xsi:type="dcterms:W3CDTF">2025-06-03T13:47:00Z</dcterms:created>
  <dcterms:modified xsi:type="dcterms:W3CDTF">2025-07-23T07:23:00Z</dcterms:modified>
</cp:coreProperties>
</file>